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B" w:rsidRPr="00BC789C" w:rsidRDefault="00337FBB" w:rsidP="00337FBB">
      <w:pPr>
        <w:pStyle w:val="a3"/>
        <w:jc w:val="center"/>
        <w:rPr>
          <w:rFonts w:ascii="Times New Roman" w:hAnsi="Times New Roman" w:cs="Times New Roman"/>
          <w:b/>
          <w:sz w:val="24"/>
          <w:szCs w:val="24"/>
          <w:lang w:val="uk-UA"/>
        </w:rPr>
      </w:pPr>
      <w:bookmarkStart w:id="0" w:name="_GoBack"/>
      <w:bookmarkEnd w:id="0"/>
      <w:r w:rsidRPr="00BC789C">
        <w:rPr>
          <w:rFonts w:ascii="Times New Roman" w:hAnsi="Times New Roman" w:cs="Times New Roman"/>
          <w:b/>
          <w:sz w:val="24"/>
          <w:szCs w:val="24"/>
        </w:rPr>
        <w:t xml:space="preserve">СМОТРИЦЬКИЙ БУДИНОК-ІНТЕРНАТ </w:t>
      </w:r>
    </w:p>
    <w:p w:rsidR="00780F23"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ДЛЯ ГРОМАДЯН ПОХИЛОГО ВІКУ ТА ОСІБ З ІНВАЛІДНІСТЮ</w:t>
      </w:r>
    </w:p>
    <w:p w:rsidR="00337FBB" w:rsidRPr="00337FBB" w:rsidRDefault="00337FBB" w:rsidP="00337FBB">
      <w:pPr>
        <w:pStyle w:val="a3"/>
        <w:jc w:val="both"/>
        <w:rPr>
          <w:rFonts w:ascii="Times New Roman" w:hAnsi="Times New Roman" w:cs="Times New Roman"/>
          <w:sz w:val="24"/>
          <w:szCs w:val="24"/>
          <w:lang w:val="uk-UA"/>
        </w:rPr>
      </w:pPr>
    </w:p>
    <w:p w:rsidR="00337FBB" w:rsidRPr="00337FBB" w:rsidRDefault="00337FBB" w:rsidP="00337FBB">
      <w:pPr>
        <w:pStyle w:val="a3"/>
        <w:jc w:val="center"/>
        <w:rPr>
          <w:rFonts w:ascii="Times New Roman" w:hAnsi="Times New Roman" w:cs="Times New Roman"/>
          <w:b/>
          <w:sz w:val="24"/>
          <w:szCs w:val="24"/>
          <w:lang w:val="uk-UA"/>
        </w:rPr>
      </w:pPr>
      <w:r w:rsidRPr="00337FBB">
        <w:rPr>
          <w:rFonts w:ascii="Times New Roman" w:hAnsi="Times New Roman" w:cs="Times New Roman"/>
          <w:b/>
          <w:sz w:val="24"/>
          <w:szCs w:val="24"/>
          <w:lang w:val="uk-UA"/>
        </w:rPr>
        <w:t>Обгрунтування</w:t>
      </w:r>
    </w:p>
    <w:p w:rsidR="009A64DA" w:rsidRPr="008E3F84" w:rsidRDefault="00337FBB" w:rsidP="008E3F84">
      <w:pPr>
        <w:tabs>
          <w:tab w:val="left" w:pos="426"/>
        </w:tabs>
        <w:jc w:val="center"/>
        <w:rPr>
          <w:rFonts w:ascii="Times New Roman" w:hAnsi="Times New Roman" w:cs="Times New Roman"/>
          <w:b/>
          <w:color w:val="000000"/>
          <w:shd w:val="clear" w:color="auto" w:fill="FDFEFD"/>
          <w:lang w:val="uk-UA"/>
        </w:rPr>
      </w:pPr>
      <w:r w:rsidRPr="00337FBB">
        <w:rPr>
          <w:rFonts w:ascii="Times New Roman" w:hAnsi="Times New Roman" w:cs="Times New Roman"/>
          <w:b/>
          <w:lang w:val="uk-UA"/>
        </w:rPr>
        <w:t xml:space="preserve">технічних та якісних характеристик закупівлі </w:t>
      </w:r>
      <w:r w:rsidR="00D05782" w:rsidRPr="008E3F84">
        <w:rPr>
          <w:rFonts w:ascii="Arial" w:hAnsi="Arial" w:cs="Arial"/>
          <w:b/>
          <w:bCs/>
          <w:color w:val="000000"/>
          <w:bdr w:val="none" w:sz="0" w:space="0" w:color="auto" w:frame="1"/>
          <w:lang w:val="uk-UA"/>
        </w:rPr>
        <w:br/>
      </w:r>
      <w:r w:rsidR="008E3F84" w:rsidRPr="008E3F84">
        <w:rPr>
          <w:rFonts w:ascii="Arial" w:hAnsi="Arial" w:cs="Arial"/>
          <w:b/>
          <w:bCs/>
          <w:color w:val="000000"/>
          <w:bdr w:val="none" w:sz="0" w:space="0" w:color="auto" w:frame="1"/>
          <w:lang w:val="uk-UA"/>
        </w:rPr>
        <w:br/>
      </w:r>
      <w:r w:rsidR="008E3F84" w:rsidRPr="008E3F84">
        <w:rPr>
          <w:rStyle w:val="js-lot-title"/>
          <w:rFonts w:ascii="Times New Roman" w:eastAsiaTheme="majorEastAsia" w:hAnsi="Times New Roman" w:cs="Times New Roman"/>
          <w:b/>
          <w:bCs/>
          <w:color w:val="000000"/>
          <w:bdr w:val="none" w:sz="0" w:space="0" w:color="auto" w:frame="1"/>
          <w:lang w:val="uk-UA"/>
        </w:rPr>
        <w:t>Риба свіжоморожена хек (код за ДК 021:2015:15220000-6 - Риба, рибне філе та інше м’ясо риби морожені, деталізований код - 15221000-3 - Морожена риба)</w:t>
      </w:r>
      <w:r w:rsidRPr="008E3F84">
        <w:rPr>
          <w:rFonts w:ascii="Times New Roman" w:hAnsi="Times New Roman" w:cs="Times New Roman"/>
          <w:b/>
          <w:lang w:val="uk-UA"/>
        </w:rPr>
        <w:t>,</w:t>
      </w:r>
    </w:p>
    <w:p w:rsidR="009A64DA" w:rsidRDefault="00337FBB" w:rsidP="003E6B96">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відкриті торги з особливостями </w:t>
      </w:r>
    </w:p>
    <w:p w:rsidR="00337FBB" w:rsidRDefault="00337FBB" w:rsidP="00337FBB">
      <w:pPr>
        <w:pStyle w:val="a3"/>
        <w:jc w:val="center"/>
        <w:rPr>
          <w:rFonts w:ascii="Times New Roman" w:hAnsi="Times New Roman" w:cs="Times New Roman"/>
          <w:sz w:val="24"/>
          <w:szCs w:val="24"/>
          <w:lang w:val="uk-UA"/>
        </w:rPr>
      </w:pPr>
      <w:r w:rsidRPr="00337FBB">
        <w:rPr>
          <w:rFonts w:ascii="Times New Roman" w:hAnsi="Times New Roman" w:cs="Times New Roman"/>
          <w:sz w:val="24"/>
          <w:szCs w:val="24"/>
          <w:lang w:val="uk-UA"/>
        </w:rPr>
        <w:t>(оприлюднюється на виконання Постанови Кабінету Міністрів №710 від 11.10.2016 року «Про ефективне використання державних коштів (зі змінами)»)</w:t>
      </w:r>
    </w:p>
    <w:p w:rsidR="00337FBB" w:rsidRPr="00BA578E" w:rsidRDefault="00337FBB" w:rsidP="00337FBB">
      <w:pPr>
        <w:pStyle w:val="a3"/>
        <w:jc w:val="center"/>
        <w:rPr>
          <w:rFonts w:ascii="Times New Roman" w:hAnsi="Times New Roman" w:cs="Times New Roman"/>
          <w:b/>
          <w:sz w:val="24"/>
          <w:szCs w:val="24"/>
          <w:lang w:val="uk-UA"/>
        </w:rPr>
      </w:pPr>
    </w:p>
    <w:p w:rsidR="00337FBB" w:rsidRDefault="00337FBB" w:rsidP="00337FBB">
      <w:pPr>
        <w:pStyle w:val="a3"/>
        <w:ind w:firstLine="708"/>
        <w:jc w:val="both"/>
        <w:rPr>
          <w:rFonts w:ascii="Times New Roman" w:hAnsi="Times New Roman" w:cs="Times New Roman"/>
          <w:sz w:val="24"/>
          <w:szCs w:val="24"/>
          <w:lang w:val="uk-UA"/>
        </w:rPr>
      </w:pPr>
      <w:r w:rsidRPr="00BA578E">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Pr>
          <w:rFonts w:ascii="Times New Roman" w:hAnsi="Times New Roman" w:cs="Times New Roman"/>
          <w:sz w:val="24"/>
          <w:szCs w:val="24"/>
          <w:lang w:val="uk-UA"/>
        </w:rPr>
        <w:t xml:space="preserve"> </w:t>
      </w:r>
    </w:p>
    <w:p w:rsidR="00337FBB" w:rsidRPr="00F33080" w:rsidRDefault="00337FBB"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Смотрицький будинок-інтернат для громадян похилого віку та осіб з інвалідністю;</w:t>
      </w:r>
    </w:p>
    <w:p w:rsidR="00337FBB"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код ЄДРПОУ 26094116;</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32423, Хмельницька область, Кам’янець-Подільський район, смт.Смотрич, вул.Д.Бачинського, 1;</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Категорія Замовника: відповідно до п.3 ч.4 ст.2 ЗУ «Про піблічні закупівлі»</w:t>
      </w:r>
    </w:p>
    <w:p w:rsidR="00F33080" w:rsidRPr="00F33080" w:rsidRDefault="00F33080" w:rsidP="00F33080">
      <w:pPr>
        <w:pStyle w:val="a3"/>
        <w:ind w:firstLine="708"/>
        <w:jc w:val="both"/>
        <w:rPr>
          <w:rFonts w:ascii="Times New Roman" w:hAnsi="Times New Roman" w:cs="Times New Roman"/>
          <w:b/>
          <w:sz w:val="24"/>
          <w:szCs w:val="24"/>
          <w:lang w:val="uk-UA"/>
        </w:rPr>
      </w:pPr>
      <w:r w:rsidRPr="00F33080">
        <w:rPr>
          <w:rFonts w:ascii="Times New Roman" w:hAnsi="Times New Roman" w:cs="Times New Roman"/>
          <w:b/>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предмету закупівлі і частин предмету закупівлі (лотів) (за наявності):</w:t>
      </w:r>
    </w:p>
    <w:p w:rsidR="00F33080" w:rsidRDefault="00D15146" w:rsidP="00F33080">
      <w:pPr>
        <w:pStyle w:val="a4"/>
        <w:numPr>
          <w:ilvl w:val="0"/>
          <w:numId w:val="3"/>
        </w:numPr>
        <w:tabs>
          <w:tab w:val="left" w:pos="426"/>
        </w:tabs>
        <w:jc w:val="both"/>
        <w:rPr>
          <w:rFonts w:ascii="Times New Roman" w:hAnsi="Times New Roman" w:cs="Times New Roman"/>
          <w:i/>
          <w:lang w:val="uk-UA"/>
        </w:rPr>
      </w:pPr>
      <w:r w:rsidRPr="00D15146">
        <w:rPr>
          <w:rStyle w:val="js-lot-title"/>
          <w:rFonts w:ascii="Times New Roman" w:eastAsiaTheme="majorEastAsia" w:hAnsi="Times New Roman" w:cs="Times New Roman"/>
          <w:bCs/>
          <w:i/>
          <w:color w:val="000000"/>
          <w:bdr w:val="none" w:sz="0" w:space="0" w:color="auto" w:frame="1"/>
          <w:lang w:val="uk-UA"/>
        </w:rPr>
        <w:t>Риба свіжоморожена хек (код за ДК 021:2015:15220000-6 - Риба, рибне філе та інше м’ясо риби морожені, деталізований код - 15221000-3 - Морожена риба)</w:t>
      </w:r>
      <w:r w:rsidRPr="00D15146">
        <w:rPr>
          <w:rFonts w:ascii="Times New Roman" w:hAnsi="Times New Roman" w:cs="Times New Roman"/>
          <w:i/>
          <w:lang w:val="uk-UA"/>
        </w:rPr>
        <w:t>,</w:t>
      </w:r>
      <w:r w:rsidR="006340C8">
        <w:rPr>
          <w:rFonts w:ascii="Times New Roman" w:hAnsi="Times New Roman" w:cs="Times New Roman"/>
          <w:i/>
          <w:color w:val="000000"/>
          <w:shd w:val="clear" w:color="auto" w:fill="FDFEFD"/>
          <w:lang w:val="uk-UA"/>
        </w:rPr>
        <w:t>,</w:t>
      </w:r>
      <w:r w:rsidR="006340C8">
        <w:rPr>
          <w:rFonts w:ascii="Times New Roman" w:hAnsi="Times New Roman" w:cs="Times New Roman"/>
          <w:i/>
          <w:lang w:val="uk-UA"/>
        </w:rPr>
        <w:t xml:space="preserve"> </w:t>
      </w:r>
      <w:r w:rsidR="009A64DA">
        <w:rPr>
          <w:rFonts w:ascii="Times New Roman" w:hAnsi="Times New Roman" w:cs="Times New Roman"/>
          <w:i/>
          <w:lang w:val="uk-UA"/>
        </w:rPr>
        <w:t xml:space="preserve">(потреба на </w:t>
      </w:r>
      <w:r w:rsidR="00F33080">
        <w:rPr>
          <w:rFonts w:ascii="Times New Roman" w:hAnsi="Times New Roman" w:cs="Times New Roman"/>
          <w:i/>
          <w:lang w:val="uk-UA"/>
        </w:rPr>
        <w:t>2024 рік)</w:t>
      </w:r>
    </w:p>
    <w:p w:rsidR="00F33080" w:rsidRPr="0044499B" w:rsidRDefault="006F6296" w:rsidP="00F33080">
      <w:pPr>
        <w:tabs>
          <w:tab w:val="left" w:pos="426"/>
        </w:tabs>
        <w:jc w:val="both"/>
        <w:rPr>
          <w:rFonts w:ascii="Times New Roman" w:hAnsi="Times New Roman" w:cs="Times New Roman"/>
          <w:b/>
          <w:lang w:val="uk-UA"/>
        </w:rPr>
      </w:pPr>
      <w:r>
        <w:rPr>
          <w:rFonts w:ascii="Times New Roman" w:hAnsi="Times New Roman" w:cs="Times New Roman"/>
          <w:b/>
          <w:lang w:val="uk-UA"/>
        </w:rPr>
        <w:tab/>
      </w:r>
      <w:r w:rsidR="006E50BB">
        <w:rPr>
          <w:rFonts w:ascii="Times New Roman" w:hAnsi="Times New Roman" w:cs="Times New Roman"/>
          <w:b/>
          <w:lang w:val="uk-UA"/>
        </w:rPr>
        <w:tab/>
      </w:r>
      <w:r w:rsidR="00F33080" w:rsidRPr="0044499B">
        <w:rPr>
          <w:rFonts w:ascii="Times New Roman" w:hAnsi="Times New Roman" w:cs="Times New Roman"/>
          <w:b/>
          <w:lang w:val="uk-UA"/>
        </w:rPr>
        <w:t xml:space="preserve">Вид та ідентифікатор процедури закупівлі: </w:t>
      </w:r>
    </w:p>
    <w:p w:rsidR="00F33080" w:rsidRPr="00D15146" w:rsidRDefault="009A64DA" w:rsidP="00D15146">
      <w:pPr>
        <w:pStyle w:val="a4"/>
        <w:numPr>
          <w:ilvl w:val="0"/>
          <w:numId w:val="3"/>
        </w:numPr>
        <w:spacing w:line="240" w:lineRule="atLeast"/>
        <w:jc w:val="both"/>
        <w:rPr>
          <w:rFonts w:ascii="Times New Roman" w:hAnsi="Times New Roman" w:cs="Times New Roman"/>
          <w:i/>
          <w:color w:val="6D6D6D"/>
          <w:lang w:val="uk-UA" w:eastAsia="ru-RU"/>
        </w:rPr>
      </w:pPr>
      <w:r w:rsidRPr="00D15146">
        <w:rPr>
          <w:rFonts w:ascii="Times New Roman" w:hAnsi="Times New Roman" w:cs="Times New Roman"/>
          <w:i/>
          <w:lang w:val="uk-UA"/>
        </w:rPr>
        <w:t xml:space="preserve">Відкриті торги з особливостями, </w:t>
      </w:r>
      <w:hyperlink r:id="rId6" w:tgtFrame="_blank" w:tooltip="Оголошення на порталі Уповноваженого органу" w:history="1">
        <w:r w:rsidR="00D15146" w:rsidRPr="00D15146">
          <w:rPr>
            <w:rFonts w:ascii="Times New Roman" w:hAnsi="Times New Roman" w:cs="Times New Roman"/>
            <w:i/>
            <w:color w:val="000000"/>
            <w:bdr w:val="none" w:sz="0" w:space="0" w:color="auto" w:frame="1"/>
            <w:lang w:eastAsia="ru-RU"/>
          </w:rPr>
          <w:t>UA-2024-01-18-016968-a</w:t>
        </w:r>
      </w:hyperlink>
    </w:p>
    <w:p w:rsidR="006F6296" w:rsidRDefault="006F6296" w:rsidP="006F6296">
      <w:pPr>
        <w:tabs>
          <w:tab w:val="left" w:pos="426"/>
        </w:tabs>
        <w:jc w:val="both"/>
        <w:rPr>
          <w:rFonts w:ascii="Times New Roman" w:hAnsi="Times New Roman" w:cs="Times New Roman"/>
          <w:lang w:val="uk-UA"/>
        </w:rPr>
      </w:pPr>
      <w:r>
        <w:rPr>
          <w:rFonts w:ascii="Times New Roman" w:hAnsi="Times New Roman" w:cs="Times New Roman"/>
          <w:b/>
          <w:lang w:val="uk-UA"/>
        </w:rPr>
        <w:tab/>
      </w:r>
      <w:r w:rsidR="006E50BB">
        <w:rPr>
          <w:rFonts w:ascii="Times New Roman" w:hAnsi="Times New Roman" w:cs="Times New Roman"/>
          <w:b/>
          <w:lang w:val="uk-UA"/>
        </w:rPr>
        <w:tab/>
      </w:r>
      <w:r w:rsidRPr="006F6296">
        <w:rPr>
          <w:rFonts w:ascii="Times New Roman" w:hAnsi="Times New Roman" w:cs="Times New Roman"/>
          <w:b/>
          <w:lang w:val="uk-UA"/>
        </w:rPr>
        <w:t>Очікувана вартість та обґрунтування очікуваної вартості предмету закупівлі:</w:t>
      </w:r>
      <w:r>
        <w:rPr>
          <w:rFonts w:ascii="Times New Roman" w:hAnsi="Times New Roman" w:cs="Times New Roman"/>
          <w:lang w:val="uk-UA"/>
        </w:rPr>
        <w:t xml:space="preserve"> </w:t>
      </w:r>
    </w:p>
    <w:p w:rsidR="00F33080" w:rsidRDefault="00D15146" w:rsidP="006F62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1950</w:t>
      </w:r>
      <w:r w:rsidR="006340C8">
        <w:rPr>
          <w:rFonts w:ascii="Times New Roman" w:hAnsi="Times New Roman" w:cs="Times New Roman"/>
          <w:i/>
          <w:lang w:val="uk-UA"/>
        </w:rPr>
        <w:t>0</w:t>
      </w:r>
      <w:r>
        <w:rPr>
          <w:rFonts w:ascii="Times New Roman" w:hAnsi="Times New Roman" w:cs="Times New Roman"/>
          <w:i/>
          <w:lang w:val="uk-UA"/>
        </w:rPr>
        <w:t xml:space="preserve">0,00 грн. (Сто </w:t>
      </w:r>
      <w:r w:rsidR="006340C8">
        <w:rPr>
          <w:rFonts w:ascii="Times New Roman" w:hAnsi="Times New Roman" w:cs="Times New Roman"/>
          <w:i/>
          <w:lang w:val="uk-UA"/>
        </w:rPr>
        <w:t>дев’</w:t>
      </w:r>
      <w:r>
        <w:rPr>
          <w:rFonts w:ascii="Times New Roman" w:hAnsi="Times New Roman" w:cs="Times New Roman"/>
          <w:i/>
          <w:lang w:val="uk-UA"/>
        </w:rPr>
        <w:t>яносто п’ять</w:t>
      </w:r>
      <w:r w:rsidR="006F6296" w:rsidRPr="006F6296">
        <w:rPr>
          <w:rFonts w:ascii="Times New Roman" w:hAnsi="Times New Roman" w:cs="Times New Roman"/>
          <w:i/>
          <w:lang w:val="uk-UA"/>
        </w:rPr>
        <w:t xml:space="preserve"> тисяч гривень 00 копійок)  </w:t>
      </w:r>
    </w:p>
    <w:p w:rsidR="00FD7E0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r>
      <w:r w:rsidR="00FD7E01">
        <w:rPr>
          <w:rFonts w:ascii="Times New Roman" w:hAnsi="Times New Roman" w:cs="Times New Roman"/>
          <w:lang w:val="uk-UA"/>
        </w:rPr>
        <w:t xml:space="preserve">Визначення очікуваної вартості предмету закупівлі обумовлено аналізом споживання закладом </w:t>
      </w:r>
      <w:r w:rsidR="00D15146" w:rsidRPr="00D15146">
        <w:rPr>
          <w:rStyle w:val="js-lot-title"/>
          <w:rFonts w:ascii="Times New Roman" w:eastAsiaTheme="majorEastAsia" w:hAnsi="Times New Roman" w:cs="Times New Roman"/>
          <w:bCs/>
          <w:color w:val="000000"/>
          <w:bdr w:val="none" w:sz="0" w:space="0" w:color="auto" w:frame="1"/>
          <w:lang w:val="uk-UA"/>
        </w:rPr>
        <w:t>риби свіжомороженої хек</w:t>
      </w:r>
      <w:r w:rsidR="009A64DA" w:rsidRPr="009A64DA">
        <w:rPr>
          <w:rFonts w:ascii="Times New Roman" w:hAnsi="Times New Roman" w:cs="Times New Roman"/>
          <w:i/>
          <w:color w:val="000000"/>
          <w:shd w:val="clear" w:color="auto" w:fill="FDFEFD"/>
          <w:lang w:val="uk-UA"/>
        </w:rPr>
        <w:t xml:space="preserve"> </w:t>
      </w:r>
      <w:r w:rsidR="00FD7E01">
        <w:rPr>
          <w:rFonts w:ascii="Times New Roman" w:hAnsi="Times New Roman" w:cs="Times New Roman"/>
          <w:lang w:val="uk-UA"/>
        </w:rPr>
        <w:t>у 2023 році. Замовником здійснено розрахунок очікуваної вартості предмету закупівлі методом порівняння ринкових цін відповідно до примірної методики визначення очікуваної вартості предмету закупівлі, яка затверджена Наказом Міністерства розвитку економіки</w:t>
      </w:r>
      <w:r>
        <w:rPr>
          <w:rFonts w:ascii="Times New Roman" w:hAnsi="Times New Roman" w:cs="Times New Roman"/>
          <w:lang w:val="uk-UA"/>
        </w:rPr>
        <w:t xml:space="preserve">, торгівлі та сільського господарства України від 18.02.2020 №275. </w:t>
      </w:r>
    </w:p>
    <w:p w:rsidR="00D9469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t xml:space="preserve">Розрахунок очікуваної вартості проводився </w:t>
      </w:r>
      <w:r w:rsidR="00FA04CA">
        <w:rPr>
          <w:rFonts w:ascii="Times New Roman" w:hAnsi="Times New Roman" w:cs="Times New Roman"/>
          <w:lang w:val="uk-UA"/>
        </w:rPr>
        <w:t xml:space="preserve">згідно з аналізом та моніторингом цін Постачальників </w:t>
      </w:r>
      <w:r w:rsidR="003E6B96">
        <w:rPr>
          <w:rFonts w:ascii="Times New Roman" w:hAnsi="Times New Roman" w:cs="Times New Roman"/>
          <w:lang w:val="uk-UA"/>
        </w:rPr>
        <w:t>товарів предмету закупівлі</w:t>
      </w:r>
      <w:r w:rsidR="00FA04CA">
        <w:rPr>
          <w:rFonts w:ascii="Times New Roman" w:hAnsi="Times New Roman" w:cs="Times New Roman"/>
          <w:lang w:val="uk-UA"/>
        </w:rPr>
        <w:t xml:space="preserve"> на дату формування очікуваної вартості предмету закупівлі. До ціни </w:t>
      </w:r>
      <w:r w:rsidR="00D15146" w:rsidRPr="00D15146">
        <w:rPr>
          <w:rStyle w:val="js-lot-title"/>
          <w:rFonts w:ascii="Times New Roman" w:eastAsiaTheme="majorEastAsia" w:hAnsi="Times New Roman" w:cs="Times New Roman"/>
          <w:bCs/>
          <w:color w:val="000000"/>
          <w:bdr w:val="none" w:sz="0" w:space="0" w:color="auto" w:frame="1"/>
          <w:lang w:val="uk-UA"/>
        </w:rPr>
        <w:t>риби свіжомороженої хек</w:t>
      </w:r>
      <w:r w:rsidR="003E6B96" w:rsidRPr="003E6B96">
        <w:rPr>
          <w:rFonts w:ascii="Times New Roman" w:hAnsi="Times New Roman" w:cs="Times New Roman"/>
          <w:i/>
          <w:color w:val="000000"/>
          <w:shd w:val="clear" w:color="auto" w:fill="FDFEFD"/>
          <w:lang w:val="uk-UA"/>
        </w:rPr>
        <w:t xml:space="preserve"> </w:t>
      </w:r>
      <w:r w:rsidR="00FA04CA">
        <w:rPr>
          <w:rFonts w:ascii="Times New Roman" w:hAnsi="Times New Roman" w:cs="Times New Roman"/>
          <w:lang w:val="uk-UA"/>
        </w:rPr>
        <w:t xml:space="preserve">включена  вартість </w:t>
      </w:r>
      <w:r w:rsidR="003E6B96">
        <w:rPr>
          <w:rFonts w:ascii="Times New Roman" w:hAnsi="Times New Roman" w:cs="Times New Roman"/>
          <w:lang w:val="uk-UA"/>
        </w:rPr>
        <w:t>самого товару</w:t>
      </w:r>
      <w:r w:rsidR="00FA04CA">
        <w:rPr>
          <w:rFonts w:ascii="Times New Roman" w:hAnsi="Times New Roman" w:cs="Times New Roman"/>
          <w:lang w:val="uk-UA"/>
        </w:rPr>
        <w:t>, націнка Постачальника</w:t>
      </w:r>
      <w:r w:rsidR="003E6B96">
        <w:rPr>
          <w:rFonts w:ascii="Times New Roman" w:hAnsi="Times New Roman" w:cs="Times New Roman"/>
          <w:lang w:val="uk-UA"/>
        </w:rPr>
        <w:t>, вартість доставки</w:t>
      </w:r>
      <w:r w:rsidR="00FA04CA">
        <w:rPr>
          <w:rFonts w:ascii="Times New Roman" w:hAnsi="Times New Roman" w:cs="Times New Roman"/>
          <w:lang w:val="uk-UA"/>
        </w:rPr>
        <w:t xml:space="preserve"> та всі, визначені законодавством, податки та збори.</w:t>
      </w:r>
    </w:p>
    <w:p w:rsidR="00D94691" w:rsidRPr="00D94691" w:rsidRDefault="00D94691" w:rsidP="00D94691">
      <w:pPr>
        <w:tabs>
          <w:tab w:val="left" w:pos="426"/>
        </w:tabs>
        <w:jc w:val="both"/>
        <w:rPr>
          <w:rFonts w:ascii="Times New Roman" w:hAnsi="Times New Roman" w:cs="Times New Roman"/>
          <w:b/>
          <w:lang w:val="uk-UA"/>
        </w:rPr>
      </w:pPr>
      <w:r>
        <w:rPr>
          <w:rFonts w:ascii="Times New Roman" w:hAnsi="Times New Roman" w:cs="Times New Roman"/>
          <w:b/>
          <w:lang w:val="uk-UA"/>
        </w:rPr>
        <w:tab/>
      </w:r>
      <w:r>
        <w:rPr>
          <w:rFonts w:ascii="Times New Roman" w:hAnsi="Times New Roman" w:cs="Times New Roman"/>
          <w:b/>
          <w:lang w:val="uk-UA"/>
        </w:rPr>
        <w:tab/>
      </w:r>
      <w:r w:rsidRPr="00D94691">
        <w:rPr>
          <w:rFonts w:ascii="Times New Roman" w:hAnsi="Times New Roman" w:cs="Times New Roman"/>
          <w:b/>
          <w:lang w:val="uk-UA"/>
        </w:rPr>
        <w:t>Розмір бюджетного призначення:</w:t>
      </w:r>
    </w:p>
    <w:p w:rsidR="00FB318D" w:rsidRPr="003E6B96" w:rsidRDefault="00D15146" w:rsidP="003E6B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1950</w:t>
      </w:r>
      <w:r w:rsidR="006340C8">
        <w:rPr>
          <w:rFonts w:ascii="Times New Roman" w:hAnsi="Times New Roman" w:cs="Times New Roman"/>
          <w:i/>
          <w:lang w:val="uk-UA"/>
        </w:rPr>
        <w:t>00</w:t>
      </w:r>
      <w:r w:rsidR="00D94691" w:rsidRPr="00D94691">
        <w:rPr>
          <w:rFonts w:ascii="Times New Roman" w:hAnsi="Times New Roman" w:cs="Times New Roman"/>
          <w:i/>
          <w:lang w:val="uk-UA"/>
        </w:rPr>
        <w:t>,00 грн.</w:t>
      </w:r>
      <w:r w:rsidR="00FA04CA" w:rsidRPr="00D94691">
        <w:rPr>
          <w:rFonts w:ascii="Times New Roman" w:hAnsi="Times New Roman" w:cs="Times New Roman"/>
          <w:i/>
          <w:lang w:val="uk-UA"/>
        </w:rPr>
        <w:t xml:space="preserve">    </w:t>
      </w:r>
    </w:p>
    <w:p w:rsidR="00FB318D" w:rsidRDefault="00FB318D"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lastRenderedPageBreak/>
        <w:t>ОБГРУНТУВАННЯ</w:t>
      </w:r>
      <w:r w:rsidRPr="00D63FCE">
        <w:rPr>
          <w:rFonts w:ascii="Times New Roman" w:hAnsi="Times New Roman" w:cs="Times New Roman"/>
          <w:b/>
          <w:color w:val="000000"/>
          <w:lang w:val="uk-UA"/>
        </w:rPr>
        <w:t xml:space="preserve"> </w:t>
      </w: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ТЕХНІЧНИХ, ЯКІСНИХ ТА КІЛЬКІСНИХ ХАРАКТЕРИСТИК</w:t>
      </w:r>
    </w:p>
    <w:p w:rsidR="00FB318D" w:rsidRPr="00D63FCE"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ПРЕДМЕТУ</w:t>
      </w:r>
      <w:r w:rsidRPr="00D63FCE">
        <w:rPr>
          <w:rFonts w:ascii="Times New Roman" w:hAnsi="Times New Roman" w:cs="Times New Roman"/>
          <w:b/>
          <w:color w:val="000000"/>
          <w:lang w:val="uk-UA"/>
        </w:rPr>
        <w:t xml:space="preserve"> ЗАКУПІВЛІ </w:t>
      </w:r>
    </w:p>
    <w:p w:rsidR="00FB318D" w:rsidRPr="00D63FCE" w:rsidRDefault="00FB318D" w:rsidP="00FB318D">
      <w:pPr>
        <w:suppressAutoHyphens w:val="0"/>
        <w:jc w:val="center"/>
        <w:rPr>
          <w:rFonts w:ascii="Times New Roman" w:hAnsi="Times New Roman" w:cs="Times New Roman"/>
          <w:b/>
          <w:color w:val="000000"/>
          <w:sz w:val="14"/>
          <w:lang w:val="uk-UA"/>
        </w:rPr>
      </w:pPr>
    </w:p>
    <w:p w:rsidR="00FB318D" w:rsidRDefault="00D15146" w:rsidP="00FB318D">
      <w:pPr>
        <w:ind w:firstLine="567"/>
        <w:jc w:val="center"/>
        <w:outlineLvl w:val="0"/>
        <w:rPr>
          <w:rFonts w:ascii="Times New Roman" w:hAnsi="Times New Roman" w:cs="Times New Roman"/>
          <w:b/>
          <w:color w:val="000000"/>
          <w:lang w:val="uk-UA" w:eastAsia="ar-SA"/>
        </w:rPr>
      </w:pPr>
      <w:r w:rsidRPr="008E3F84">
        <w:rPr>
          <w:rStyle w:val="js-lot-title"/>
          <w:rFonts w:ascii="Times New Roman" w:eastAsiaTheme="majorEastAsia" w:hAnsi="Times New Roman" w:cs="Times New Roman"/>
          <w:b/>
          <w:bCs/>
          <w:color w:val="000000"/>
          <w:bdr w:val="none" w:sz="0" w:space="0" w:color="auto" w:frame="1"/>
          <w:lang w:val="uk-UA"/>
        </w:rPr>
        <w:t>Риба свіжоморожена хек (код за ДК 021:2015:15220000-6 - Риба, рибне філе та інше м’ясо риби морожені, деталізований код - 15221000-3 - Морожена риба)</w:t>
      </w:r>
    </w:p>
    <w:p w:rsidR="00FB318D" w:rsidRDefault="00FB318D" w:rsidP="00FB318D">
      <w:pPr>
        <w:ind w:firstLine="567"/>
        <w:jc w:val="center"/>
        <w:outlineLvl w:val="0"/>
        <w:rPr>
          <w:rFonts w:ascii="Times New Roman" w:hAnsi="Times New Roman" w:cs="Times New Roman"/>
          <w:b/>
          <w:color w:val="000000"/>
          <w:lang w:val="uk-UA" w:eastAsia="ar-SA"/>
        </w:rPr>
      </w:pPr>
    </w:p>
    <w:p w:rsidR="00FB318D" w:rsidRDefault="00FB318D" w:rsidP="00FB318D">
      <w:pPr>
        <w:ind w:firstLine="567"/>
        <w:outlineLvl w:val="0"/>
        <w:rPr>
          <w:rFonts w:ascii="Times New Roman" w:hAnsi="Times New Roman" w:cs="Times New Roman"/>
          <w:b/>
          <w:color w:val="000000"/>
          <w:u w:val="single"/>
          <w:lang w:val="uk-UA" w:eastAsia="ar-SA"/>
        </w:rPr>
      </w:pPr>
      <w:r w:rsidRPr="00AE7210">
        <w:rPr>
          <w:rFonts w:ascii="Times New Roman" w:hAnsi="Times New Roman" w:cs="Times New Roman"/>
          <w:b/>
          <w:color w:val="000000"/>
          <w:u w:val="single"/>
          <w:lang w:val="uk-UA" w:eastAsia="ar-SA"/>
        </w:rPr>
        <w:t>Кількісні вимоги:</w:t>
      </w:r>
    </w:p>
    <w:p w:rsidR="00740084" w:rsidRPr="00AE7210" w:rsidRDefault="00740084" w:rsidP="00FB318D">
      <w:pPr>
        <w:ind w:firstLine="567"/>
        <w:outlineLvl w:val="0"/>
        <w:rPr>
          <w:rFonts w:ascii="Times New Roman" w:hAnsi="Times New Roman" w:cs="Times New Roman"/>
          <w:b/>
          <w:color w:val="000000"/>
          <w:u w:val="single"/>
          <w:lang w:val="uk-UA" w:eastAsia="ar-SA"/>
        </w:rPr>
      </w:pPr>
    </w:p>
    <w:tbl>
      <w:tblPr>
        <w:tblW w:w="9487" w:type="dxa"/>
        <w:tblInd w:w="108" w:type="dxa"/>
        <w:tblLayout w:type="fixed"/>
        <w:tblLook w:val="0000" w:firstRow="0" w:lastRow="0" w:firstColumn="0" w:lastColumn="0" w:noHBand="0" w:noVBand="0"/>
      </w:tblPr>
      <w:tblGrid>
        <w:gridCol w:w="784"/>
        <w:gridCol w:w="3752"/>
        <w:gridCol w:w="2410"/>
        <w:gridCol w:w="2541"/>
      </w:tblGrid>
      <w:tr w:rsidR="00FB318D" w:rsidRPr="00884DC1" w:rsidTr="00673B74">
        <w:trPr>
          <w:trHeight w:val="291"/>
        </w:trPr>
        <w:tc>
          <w:tcPr>
            <w:tcW w:w="784"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п/п</w:t>
            </w:r>
          </w:p>
        </w:tc>
        <w:tc>
          <w:tcPr>
            <w:tcW w:w="3752"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Найменування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Од. вим.</w:t>
            </w:r>
          </w:p>
        </w:tc>
        <w:tc>
          <w:tcPr>
            <w:tcW w:w="2541" w:type="dxa"/>
            <w:tcBorders>
              <w:top w:val="single" w:sz="4" w:space="0" w:color="000000"/>
              <w:left w:val="single" w:sz="4" w:space="0" w:color="000000"/>
              <w:bottom w:val="single" w:sz="4" w:space="0" w:color="000000"/>
              <w:right w:val="single" w:sz="4" w:space="0" w:color="auto"/>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Кількість</w:t>
            </w:r>
          </w:p>
        </w:tc>
      </w:tr>
      <w:tr w:rsidR="00FB318D" w:rsidRPr="00D63FCE" w:rsidTr="003E6B96">
        <w:trPr>
          <w:trHeight w:val="569"/>
        </w:trPr>
        <w:tc>
          <w:tcPr>
            <w:tcW w:w="784" w:type="dxa"/>
            <w:tcBorders>
              <w:left w:val="single" w:sz="4" w:space="0" w:color="000000"/>
            </w:tcBorders>
            <w:shd w:val="clear" w:color="auto" w:fill="auto"/>
            <w:vAlign w:val="center"/>
          </w:tcPr>
          <w:p w:rsidR="00FB318D" w:rsidRPr="00D63FCE" w:rsidRDefault="00FB318D" w:rsidP="00E80733">
            <w:pPr>
              <w:suppressAutoHyphens w:val="0"/>
              <w:jc w:val="center"/>
              <w:rPr>
                <w:rFonts w:ascii="Times New Roman" w:hAnsi="Times New Roman" w:cs="Times New Roman"/>
                <w:color w:val="000000"/>
                <w:lang w:val="uk-UA"/>
              </w:rPr>
            </w:pPr>
            <w:r w:rsidRPr="00D63FCE">
              <w:rPr>
                <w:rFonts w:ascii="Times New Roman" w:hAnsi="Times New Roman" w:cs="Times New Roman"/>
                <w:color w:val="000000"/>
                <w:lang w:val="uk-UA"/>
              </w:rPr>
              <w:t>1</w:t>
            </w:r>
          </w:p>
        </w:tc>
        <w:tc>
          <w:tcPr>
            <w:tcW w:w="3752" w:type="dxa"/>
            <w:tcBorders>
              <w:left w:val="single" w:sz="4" w:space="0" w:color="000000"/>
            </w:tcBorders>
            <w:shd w:val="clear" w:color="auto" w:fill="FFFFFF"/>
            <w:vAlign w:val="center"/>
          </w:tcPr>
          <w:p w:rsidR="00FB318D" w:rsidRPr="005C4580" w:rsidRDefault="00D15146" w:rsidP="00E80733">
            <w:pPr>
              <w:suppressAutoHyphens w:val="0"/>
              <w:jc w:val="center"/>
              <w:rPr>
                <w:rFonts w:ascii="Times New Roman" w:hAnsi="Times New Roman" w:cs="Times New Roman"/>
                <w:color w:val="000000"/>
                <w:lang w:val="uk-UA"/>
              </w:rPr>
            </w:pPr>
            <w:r>
              <w:rPr>
                <w:b/>
                <w:bCs/>
                <w:lang w:val="uk-UA"/>
              </w:rPr>
              <w:t>Риба свіжоморожена хек</w:t>
            </w:r>
          </w:p>
        </w:tc>
        <w:tc>
          <w:tcPr>
            <w:tcW w:w="2410" w:type="dxa"/>
            <w:tcBorders>
              <w:left w:val="single" w:sz="4" w:space="0" w:color="000000"/>
            </w:tcBorders>
            <w:shd w:val="clear" w:color="auto" w:fill="auto"/>
            <w:vAlign w:val="center"/>
          </w:tcPr>
          <w:p w:rsidR="00FB318D" w:rsidRPr="005C4580" w:rsidRDefault="005C4580" w:rsidP="00E80733">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кілограм</w:t>
            </w:r>
          </w:p>
        </w:tc>
        <w:tc>
          <w:tcPr>
            <w:tcW w:w="2541" w:type="dxa"/>
            <w:tcBorders>
              <w:left w:val="single" w:sz="4" w:space="0" w:color="000000"/>
              <w:right w:val="single" w:sz="4" w:space="0" w:color="auto"/>
            </w:tcBorders>
            <w:shd w:val="clear" w:color="auto" w:fill="auto"/>
            <w:vAlign w:val="center"/>
          </w:tcPr>
          <w:p w:rsidR="00FB318D" w:rsidRDefault="00FB318D" w:rsidP="00E80733">
            <w:pPr>
              <w:suppressAutoHyphens w:val="0"/>
              <w:jc w:val="center"/>
              <w:rPr>
                <w:b/>
                <w:bCs/>
                <w:spacing w:val="1"/>
                <w:lang w:val="uk-UA"/>
              </w:rPr>
            </w:pPr>
          </w:p>
          <w:p w:rsidR="00D15146" w:rsidRDefault="00D15146" w:rsidP="00E80733">
            <w:pPr>
              <w:suppressAutoHyphens w:val="0"/>
              <w:jc w:val="center"/>
              <w:rPr>
                <w:b/>
                <w:bCs/>
                <w:spacing w:val="1"/>
                <w:lang w:val="uk-UA"/>
              </w:rPr>
            </w:pPr>
            <w:r>
              <w:rPr>
                <w:b/>
                <w:bCs/>
                <w:spacing w:val="1"/>
                <w:lang w:val="uk-UA"/>
              </w:rPr>
              <w:t>1300</w:t>
            </w:r>
          </w:p>
          <w:p w:rsidR="005C4580" w:rsidRPr="00036146" w:rsidRDefault="005C4580" w:rsidP="00E80733">
            <w:pPr>
              <w:suppressAutoHyphens w:val="0"/>
              <w:jc w:val="center"/>
              <w:rPr>
                <w:rFonts w:ascii="Times New Roman" w:hAnsi="Times New Roman" w:cs="Times New Roman"/>
                <w:lang w:val="uk-UA"/>
              </w:rPr>
            </w:pPr>
          </w:p>
        </w:tc>
      </w:tr>
      <w:tr w:rsidR="005C4580" w:rsidRPr="00D63FCE" w:rsidTr="00D15146">
        <w:trPr>
          <w:trHeight w:val="80"/>
        </w:trPr>
        <w:tc>
          <w:tcPr>
            <w:tcW w:w="784" w:type="dxa"/>
            <w:tcBorders>
              <w:left w:val="single" w:sz="4" w:space="0" w:color="000000"/>
              <w:bottom w:val="single" w:sz="4" w:space="0" w:color="000000"/>
            </w:tcBorders>
            <w:shd w:val="clear" w:color="auto" w:fill="auto"/>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3752" w:type="dxa"/>
            <w:tcBorders>
              <w:left w:val="single" w:sz="4" w:space="0" w:color="000000"/>
              <w:bottom w:val="single" w:sz="4" w:space="0" w:color="000000"/>
            </w:tcBorders>
            <w:shd w:val="clear" w:color="auto" w:fill="FFFFFF"/>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2410" w:type="dxa"/>
            <w:tcBorders>
              <w:left w:val="single" w:sz="4" w:space="0" w:color="000000"/>
              <w:bottom w:val="single" w:sz="4" w:space="0" w:color="000000"/>
            </w:tcBorders>
            <w:shd w:val="clear" w:color="auto" w:fill="auto"/>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2541" w:type="dxa"/>
            <w:tcBorders>
              <w:left w:val="single" w:sz="4" w:space="0" w:color="000000"/>
              <w:bottom w:val="single" w:sz="4" w:space="0" w:color="000000"/>
              <w:right w:val="single" w:sz="4" w:space="0" w:color="auto"/>
            </w:tcBorders>
            <w:shd w:val="clear" w:color="auto" w:fill="auto"/>
            <w:vAlign w:val="center"/>
          </w:tcPr>
          <w:p w:rsidR="005C4580" w:rsidRDefault="005C4580" w:rsidP="00D05782">
            <w:pPr>
              <w:suppressAutoHyphens w:val="0"/>
              <w:rPr>
                <w:b/>
                <w:bCs/>
                <w:spacing w:val="1"/>
                <w:lang w:val="uk-UA"/>
              </w:rPr>
            </w:pPr>
          </w:p>
        </w:tc>
      </w:tr>
    </w:tbl>
    <w:p w:rsidR="00FB318D" w:rsidRDefault="00FB318D" w:rsidP="00FB318D">
      <w:pPr>
        <w:suppressAutoHyphens w:val="0"/>
        <w:jc w:val="center"/>
        <w:rPr>
          <w:rFonts w:ascii="Times New Roman" w:hAnsi="Times New Roman" w:cs="Times New Roman"/>
          <w:b/>
          <w:color w:val="000000"/>
          <w:sz w:val="16"/>
          <w:lang w:val="uk-UA"/>
        </w:rPr>
      </w:pPr>
    </w:p>
    <w:p w:rsidR="00FB318D" w:rsidRDefault="00FB318D" w:rsidP="00FB318D">
      <w:pPr>
        <w:suppressAutoHyphens w:val="0"/>
        <w:rPr>
          <w:rFonts w:ascii="Times New Roman" w:hAnsi="Times New Roman" w:cs="Times New Roman"/>
          <w:b/>
          <w:color w:val="000000"/>
          <w:sz w:val="16"/>
          <w:lang w:val="uk-UA"/>
        </w:rPr>
      </w:pPr>
    </w:p>
    <w:p w:rsidR="00FB318D" w:rsidRPr="00D63FCE" w:rsidRDefault="00FB318D" w:rsidP="00FB318D">
      <w:pPr>
        <w:suppressAutoHyphens w:val="0"/>
        <w:jc w:val="center"/>
        <w:rPr>
          <w:rFonts w:ascii="Times New Roman" w:hAnsi="Times New Roman" w:cs="Times New Roman"/>
          <w:b/>
          <w:color w:val="000000"/>
          <w:sz w:val="16"/>
          <w:lang w:val="uk-UA"/>
        </w:rPr>
      </w:pPr>
    </w:p>
    <w:p w:rsidR="00FB318D" w:rsidRPr="00D63FCE" w:rsidRDefault="00FB318D" w:rsidP="00FB318D">
      <w:pPr>
        <w:tabs>
          <w:tab w:val="left" w:pos="3686"/>
        </w:tabs>
        <w:ind w:firstLine="567"/>
        <w:jc w:val="both"/>
        <w:outlineLvl w:val="0"/>
        <w:rPr>
          <w:rFonts w:ascii="Times New Roman" w:hAnsi="Times New Roman" w:cs="Times New Roman"/>
          <w:b/>
          <w:u w:val="single"/>
          <w:lang w:val="uk-UA" w:eastAsia="ar-SA"/>
        </w:rPr>
      </w:pPr>
      <w:r w:rsidRPr="00D63FCE">
        <w:rPr>
          <w:rFonts w:ascii="Times New Roman" w:hAnsi="Times New Roman" w:cs="Times New Roman"/>
          <w:b/>
          <w:u w:val="single"/>
          <w:lang w:val="uk-UA" w:eastAsia="ar-SA"/>
        </w:rPr>
        <w:t>Технічні та якісні характеристики:</w:t>
      </w:r>
    </w:p>
    <w:p w:rsidR="00D15146" w:rsidRPr="008A523F" w:rsidRDefault="00FB318D" w:rsidP="00D15146">
      <w:pPr>
        <w:pStyle w:val="a4"/>
        <w:ind w:left="0"/>
        <w:jc w:val="both"/>
        <w:rPr>
          <w:rFonts w:ascii="Times New Roman" w:hAnsi="Times New Roman"/>
          <w:bCs/>
        </w:rPr>
      </w:pPr>
      <w:r w:rsidRPr="00D63FCE">
        <w:rPr>
          <w:rFonts w:ascii="Times New Roman" w:hAnsi="Times New Roman" w:cs="Times New Roman"/>
          <w:lang w:val="uk-UA"/>
        </w:rPr>
        <w:t>1</w:t>
      </w:r>
      <w:r w:rsidRPr="001141B9">
        <w:rPr>
          <w:rFonts w:ascii="Times New Roman" w:hAnsi="Times New Roman" w:cs="Times New Roman"/>
          <w:lang w:val="uk-UA"/>
        </w:rPr>
        <w:t xml:space="preserve">. </w:t>
      </w:r>
      <w:r w:rsidR="00D15146" w:rsidRPr="008A523F">
        <w:rPr>
          <w:rFonts w:ascii="Times New Roman" w:hAnsi="Times New Roman"/>
          <w:bCs/>
        </w:rPr>
        <w:t>Риба свіжоморожена хек. Зовнішній вигляд – без голови, випотрошений, розміром 25-30 см., ціла, рівна, чиста, не деформована, природного кольору. Консистенція м’язів – щільна, під час приготування не деформується. Запах після розморожування – притаманний свіжій рибі без сторонніх запахів і присмаків.</w:t>
      </w:r>
    </w:p>
    <w:p w:rsidR="00D15146" w:rsidRPr="008A523F" w:rsidRDefault="00D15146" w:rsidP="00D15146">
      <w:pPr>
        <w:jc w:val="both"/>
        <w:rPr>
          <w:rFonts w:ascii="Times New Roman" w:hAnsi="Times New Roman"/>
        </w:rPr>
      </w:pPr>
      <w:r w:rsidRPr="008A523F">
        <w:rPr>
          <w:rFonts w:ascii="Times New Roman" w:hAnsi="Times New Roman"/>
          <w:bCs/>
        </w:rPr>
        <w:t xml:space="preserve"> Риба свіжоморожена «Хек»- фасована  по 10-15 кг в  коробах, сухої заморозки. Товар має бути розфасований та упакований такими способами, які забезпечують збереження споживчих властивостей і безпечність продуктів під час зберігання, транспортування та реалізації, а також унеможливлюють їх фальсифікацію. </w:t>
      </w:r>
      <w:r w:rsidRPr="008A523F">
        <w:rPr>
          <w:rFonts w:ascii="Times New Roman" w:hAnsi="Times New Roman"/>
        </w:rPr>
        <w:t>Втрати при розморожуванні – до 4%.</w:t>
      </w:r>
      <w:r w:rsidRPr="008A523F">
        <w:t xml:space="preserve"> </w:t>
      </w:r>
      <w:r w:rsidRPr="008A523F">
        <w:rPr>
          <w:rFonts w:ascii="Times New Roman" w:hAnsi="Times New Roman"/>
        </w:rPr>
        <w:t>Продукція повинна мати сертифікат якості виробника на кожну партію товару.</w:t>
      </w:r>
    </w:p>
    <w:p w:rsidR="00FB318D" w:rsidRPr="001141B9" w:rsidRDefault="00D15146" w:rsidP="00D15146">
      <w:pPr>
        <w:jc w:val="both"/>
        <w:rPr>
          <w:rFonts w:ascii="Times New Roman" w:hAnsi="Times New Roman" w:cs="Times New Roman"/>
          <w:lang w:val="uk-UA"/>
        </w:rPr>
      </w:pPr>
      <w:r w:rsidRPr="008A523F">
        <w:rPr>
          <w:rFonts w:ascii="Times New Roman" w:hAnsi="Times New Roman" w:cs="Times New Roman"/>
          <w:bCs/>
          <w:color w:val="000000"/>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якості харчових продуктів", вказаному ДСТУ.</w:t>
      </w:r>
    </w:p>
    <w:p w:rsidR="00D15146" w:rsidRPr="00704BCF" w:rsidRDefault="00B3784C" w:rsidP="00D15146">
      <w:pPr>
        <w:ind w:left="-57" w:right="-57"/>
        <w:jc w:val="both"/>
      </w:pPr>
      <w:r>
        <w:rPr>
          <w:lang w:val="uk-UA"/>
        </w:rPr>
        <w:t>2.</w:t>
      </w:r>
      <w:r w:rsidR="00D15146" w:rsidRPr="00704BCF">
        <w:rPr>
          <w:rFonts w:ascii="Times New Roman" w:hAnsi="Times New Roman" w:cs="Times New Roman"/>
          <w:color w:val="000000"/>
          <w:highlight w:val="white"/>
        </w:rPr>
        <w:t>Товар має постачатися і розвантажуватись транспортом та силами Учасника за заявками Замовника на адресу Замовника з наданням  документів для підтвердження якості товару.</w:t>
      </w:r>
    </w:p>
    <w:p w:rsidR="00D15146" w:rsidRDefault="00D15146" w:rsidP="00D15146">
      <w:pPr>
        <w:ind w:left="-57" w:right="-57"/>
        <w:jc w:val="both"/>
        <w:rPr>
          <w:lang w:val="uk-UA"/>
        </w:rPr>
      </w:pPr>
      <w:r>
        <w:rPr>
          <w:rFonts w:ascii="Times New Roman" w:hAnsi="Times New Roman" w:cs="Times New Roman"/>
          <w:color w:val="000000"/>
          <w:highlight w:val="white"/>
          <w:lang w:val="uk-UA"/>
        </w:rPr>
        <w:t>3.</w:t>
      </w:r>
      <w:r>
        <w:rPr>
          <w:rFonts w:ascii="Times New Roman" w:hAnsi="Times New Roman" w:cs="Times New Roman"/>
          <w:color w:val="000000"/>
          <w:highlight w:val="white"/>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 </w:t>
      </w:r>
      <w:r>
        <w:rPr>
          <w:rFonts w:ascii="Times New Roman" w:hAnsi="Times New Roman" w:cs="Times New Roman"/>
          <w:color w:val="000000"/>
        </w:rPr>
        <w:t xml:space="preserve"> Товар при поставці повинен супроводжуватись декларацією виробника (якісними посвідченнями), видатковою накладною, мати відповідне пакування та маркування; </w:t>
      </w:r>
      <w:r>
        <w:rPr>
          <w:rFonts w:ascii="Times New Roman" w:hAnsi="Times New Roman" w:cs="Times New Roman"/>
          <w:color w:val="000000"/>
          <w:highlight w:val="white"/>
        </w:rPr>
        <w:t>Товар повинен передаватися в установу в неушкодженій упаковці, яка забезпечує цілісність товару та збереження його якості під час транспортування.</w:t>
      </w:r>
    </w:p>
    <w:p w:rsidR="00D15146" w:rsidRDefault="00D15146" w:rsidP="00D15146">
      <w:pPr>
        <w:ind w:left="-57" w:right="-57"/>
        <w:jc w:val="both"/>
      </w:pPr>
      <w:r>
        <w:rPr>
          <w:lang w:val="uk-UA"/>
        </w:rPr>
        <w:t>4.</w:t>
      </w:r>
      <w:r>
        <w:rPr>
          <w:rFonts w:ascii="Times New Roman" w:hAnsi="Times New Roman" w:cs="Times New Roman"/>
          <w:color w:val="000000"/>
          <w:highlight w:val="white"/>
        </w:rPr>
        <w:t>Відбір виробів на лабораторні дослідження проводиться за рахунок Учасника.</w:t>
      </w:r>
    </w:p>
    <w:p w:rsidR="00D15146" w:rsidRDefault="00D15146" w:rsidP="00D15146">
      <w:pPr>
        <w:ind w:left="-57" w:right="-57"/>
        <w:jc w:val="both"/>
        <w:rPr>
          <w:lang w:val="uk-UA"/>
        </w:rPr>
      </w:pPr>
      <w:r>
        <w:rPr>
          <w:rFonts w:ascii="Times New Roman" w:hAnsi="Times New Roman" w:cs="Times New Roman"/>
          <w:color w:val="000000"/>
          <w:highlight w:val="white"/>
          <w:lang w:val="uk-UA"/>
        </w:rPr>
        <w:t>5.</w:t>
      </w:r>
      <w:r>
        <w:rPr>
          <w:rFonts w:ascii="Times New Roman" w:hAnsi="Times New Roman" w:cs="Times New Roman"/>
          <w:color w:val="000000"/>
          <w:highlight w:val="white"/>
        </w:rPr>
        <w:t>Постачання здійснюється за заявками. Товар завозиться 2 рази на тиждень, з 8.00 до 12.00 за адресою Замовника</w:t>
      </w:r>
      <w:r w:rsidRPr="002E76C3">
        <w:rPr>
          <w:rFonts w:ascii="Times New Roman" w:hAnsi="Times New Roman" w:cs="Times New Roman"/>
          <w:b/>
          <w:bCs/>
          <w:i/>
          <w:iCs/>
          <w:color w:val="000000"/>
          <w:highlight w:val="white"/>
        </w:rPr>
        <w:t xml:space="preserve">: </w:t>
      </w:r>
      <w:r w:rsidRPr="002E76C3">
        <w:rPr>
          <w:rFonts w:ascii="Times New Roman" w:hAnsi="Times New Roman" w:cs="Times New Roman"/>
          <w:b/>
          <w:bCs/>
          <w:i/>
          <w:iCs/>
          <w:color w:val="000000"/>
        </w:rPr>
        <w:t>Хмельницька область, Кам’янець-Подільський район, с</w:t>
      </w:r>
      <w:r>
        <w:rPr>
          <w:rFonts w:ascii="Times New Roman" w:hAnsi="Times New Roman" w:cs="Times New Roman"/>
          <w:b/>
          <w:bCs/>
          <w:i/>
          <w:iCs/>
          <w:color w:val="000000"/>
        </w:rPr>
        <w:t>мт Смотрич, вул. Д.Бачинського, 1.</w:t>
      </w:r>
      <w:r>
        <w:rPr>
          <w:rFonts w:ascii="Times New Roman" w:hAnsi="Times New Roman" w:cs="Times New Roman"/>
          <w:color w:val="000000"/>
          <w:highlight w:val="white"/>
        </w:rPr>
        <w:t xml:space="preserve"> Надати гарантійний лист, складений у довільній формі щодо своєчасної  поставки  предмету договору </w:t>
      </w:r>
      <w:r>
        <w:rPr>
          <w:rFonts w:ascii="Times New Roman" w:hAnsi="Times New Roman" w:cs="Times New Roman"/>
          <w:color w:val="000000"/>
        </w:rPr>
        <w:t>.</w:t>
      </w:r>
    </w:p>
    <w:p w:rsidR="00D15146" w:rsidRDefault="00D15146" w:rsidP="00D15146">
      <w:pPr>
        <w:ind w:left="-57" w:right="-57"/>
        <w:jc w:val="both"/>
        <w:rPr>
          <w:lang w:val="uk-UA"/>
        </w:rPr>
      </w:pPr>
      <w:r>
        <w:rPr>
          <w:lang w:val="uk-UA"/>
        </w:rPr>
        <w:t>6.</w:t>
      </w:r>
      <w:r>
        <w:rPr>
          <w:rFonts w:ascii="Times New Roman" w:hAnsi="Times New Roman" w:cs="Times New Roman"/>
          <w:color w:val="000000"/>
          <w:shd w:val="clear" w:color="auto" w:fill="FFFFFF"/>
        </w:rPr>
        <w:t xml:space="preserve">Строк придатності продуктів харчування на момент поставки має становити не менше 90 % від загального терміну зберігання, надати гарантійний лист від Постачальника щодо зобов’язання виконання цієї вимоги у разі укладення договору. </w:t>
      </w:r>
    </w:p>
    <w:p w:rsidR="00D15146" w:rsidRDefault="00D15146" w:rsidP="00D15146">
      <w:pPr>
        <w:ind w:left="-57" w:right="-57"/>
        <w:jc w:val="both"/>
        <w:rPr>
          <w:lang w:val="uk-UA"/>
        </w:rPr>
      </w:pPr>
      <w:r>
        <w:rPr>
          <w:lang w:val="uk-UA"/>
        </w:rPr>
        <w:t>7.</w:t>
      </w:r>
      <w:r>
        <w:rPr>
          <w:rFonts w:ascii="Times New Roman" w:hAnsi="Times New Roman" w:cs="Times New Roman"/>
          <w:color w:val="000000"/>
          <w:shd w:val="clear" w:color="auto" w:fill="FFFFFF"/>
        </w:rPr>
        <w:t>Постачальник бере на себе обов’язки по відшкодуванню транспортних збитків по поверненню неякісного товару або через ненадання відповідних документів.</w:t>
      </w:r>
    </w:p>
    <w:p w:rsidR="00D15146" w:rsidRPr="00982286" w:rsidRDefault="00D15146" w:rsidP="00D15146">
      <w:pPr>
        <w:ind w:left="-57" w:right="-57"/>
        <w:jc w:val="both"/>
      </w:pPr>
      <w:r>
        <w:rPr>
          <w:lang w:val="uk-UA"/>
        </w:rPr>
        <w:t>8.</w:t>
      </w:r>
      <w:r>
        <w:rPr>
          <w:rFonts w:ascii="Times New Roman" w:hAnsi="Times New Roman" w:cs="Times New Roman"/>
          <w:shd w:val="clear" w:color="auto" w:fill="FFFFFF"/>
          <w:lang w:eastAsia="ar-SA"/>
        </w:rPr>
        <w:t xml:space="preserve">Відбір продукції на лабораторні дослідження проводиться за рахунок Постачальника (надати гарантійний лист). </w:t>
      </w:r>
      <w:r>
        <w:rPr>
          <w:rFonts w:ascii="Times New Roman" w:hAnsi="Times New Roman" w:cs="Times New Roman"/>
          <w:shd w:val="clear" w:color="auto" w:fill="FFFFFF"/>
        </w:rPr>
        <w:t xml:space="preserve"> Протягом одного робочого дня після оприлюднення наміру укласти Договір, Учасник-Переможець повинен надати зразок предмету закупівлі Замовнику. У разі виникнення підозри щодо якості чи невідповідності вимогам закупівлі </w:t>
      </w:r>
      <w:r>
        <w:rPr>
          <w:rFonts w:ascii="Times New Roman" w:hAnsi="Times New Roman" w:cs="Times New Roman"/>
          <w:shd w:val="clear" w:color="auto" w:fill="FFFFFF"/>
        </w:rPr>
        <w:lastRenderedPageBreak/>
        <w:t>Замовник має право провести аналіз зразка в акредитованій лабораторії.</w:t>
      </w:r>
    </w:p>
    <w:p w:rsidR="00D15146" w:rsidRDefault="00D15146" w:rsidP="00D15146">
      <w:pPr>
        <w:ind w:firstLine="567"/>
        <w:jc w:val="both"/>
      </w:pPr>
      <w:r>
        <w:rPr>
          <w:rFonts w:ascii="Times New Roman" w:hAnsi="Times New Roman" w:cs="Times New Roman"/>
          <w:highlight w:val="white"/>
          <w:lang w:eastAsia="ar-SA"/>
        </w:rPr>
        <w:t>Постачальник гарантує якість товару, що постачається Замовнику за Договором (гарантія якості діє протягом встановленого строку, при умові дотримання Замовником умов зберігання, та зазначається на упаковці товару).</w:t>
      </w:r>
    </w:p>
    <w:p w:rsidR="00D15146" w:rsidRPr="00982286" w:rsidRDefault="00D15146" w:rsidP="00D15146">
      <w:pPr>
        <w:ind w:firstLine="680"/>
        <w:jc w:val="both"/>
      </w:pPr>
      <w:r>
        <w:rPr>
          <w:rFonts w:ascii="Times New Roman" w:hAnsi="Times New Roman" w:cs="Times New Roman"/>
          <w:shd w:val="clear" w:color="auto" w:fill="FFFFFF"/>
          <w:lang w:eastAsia="ar-SA"/>
        </w:rPr>
        <w:t xml:space="preserve">Надана продукція повинна відповідати по якості діючим стандартам. Якщо в місцях заготівель і відвантаження партія продукції, з урахуванням допусків, не відповідає вимогам стандартів, то вона не підлягає відвантаженню.   </w:t>
      </w:r>
    </w:p>
    <w:p w:rsidR="00D15146" w:rsidRDefault="00D15146" w:rsidP="00D15146">
      <w:pPr>
        <w:ind w:firstLine="567"/>
        <w:jc w:val="both"/>
      </w:pPr>
      <w:r>
        <w:rPr>
          <w:rFonts w:ascii="Times New Roman" w:hAnsi="Times New Roman" w:cs="Times New Roman"/>
          <w:lang w:eastAsia="ar-SA"/>
        </w:rPr>
        <w:t>Товар повинен надходити згідно поданих заявок  і відповідати вимогам державних стандартів, а також іншій нормативно-технічній документації. Кожна партія товару має супроводжуватися документами, що підтверджують їх походження (накладними, документами, які засвідчують його якість та безпеку).</w:t>
      </w:r>
      <w:r>
        <w:rPr>
          <w:rFonts w:ascii="Times New Roman" w:hAnsi="Times New Roman" w:cs="Times New Roman"/>
          <w:b/>
          <w:lang w:eastAsia="ar-SA"/>
        </w:rPr>
        <w:t xml:space="preserve"> </w:t>
      </w:r>
    </w:p>
    <w:p w:rsidR="00D15146" w:rsidRDefault="00D15146" w:rsidP="00D15146">
      <w:pPr>
        <w:ind w:firstLine="567"/>
        <w:jc w:val="both"/>
      </w:pPr>
      <w:r>
        <w:rPr>
          <w:rFonts w:ascii="Times New Roman" w:hAnsi="Times New Roman" w:cs="Times New Roman"/>
          <w:lang w:eastAsia="ar-SA"/>
        </w:rPr>
        <w:t>В установу  забороняється завозити недоброякісний товар або товар з терміном придатності, що минув.</w:t>
      </w:r>
    </w:p>
    <w:p w:rsidR="00D15146" w:rsidRDefault="00D15146" w:rsidP="00D15146">
      <w:pPr>
        <w:ind w:firstLine="567"/>
        <w:jc w:val="both"/>
      </w:pPr>
      <w:r>
        <w:rPr>
          <w:rFonts w:ascii="Times New Roman" w:hAnsi="Times New Roman" w:cs="Times New Roman"/>
          <w:lang w:eastAsia="ar-SA"/>
        </w:rPr>
        <w:t xml:space="preserve">На недоброякісний товар складається акт і він повертається Постачальнику. Транспортування товару в установу здійснюється автотранспортом відповідно до Правил перевезення вантажів автомобільним транспортом в Україні. </w:t>
      </w:r>
      <w:r>
        <w:rPr>
          <w:rFonts w:ascii="Times New Roman" w:hAnsi="Times New Roman" w:cs="Times New Roman"/>
          <w:iCs/>
          <w:lang w:eastAsia="ar-SA"/>
        </w:rPr>
        <w:t xml:space="preserve">Постачання продукції повинно здійснюватися спеціальним автотранспортом. Кузови машин всередині  мають бути покриті цинковим залізом, листовим алюмінієм або іншим матеріалом, дозволеним Міністерством Охорони здоров’я України для контактування з продуктами харчування. </w:t>
      </w:r>
      <w:r>
        <w:rPr>
          <w:rFonts w:ascii="Times New Roman" w:hAnsi="Times New Roman" w:cs="Times New Roman"/>
          <w:lang w:eastAsia="ar-SA"/>
        </w:rPr>
        <w:t xml:space="preserve">Водій та особи, які супроводжують продукти в дорозі і виконують вантажні – розвантажувальні роботи повинні мати медичну книжку з результатами проходження обов'язкових медичних оглядів та забезпечені санітарним одягом (халат і рукавиці). </w:t>
      </w:r>
      <w:r w:rsidRPr="00704BCF">
        <w:rPr>
          <w:rFonts w:ascii="Times New Roman" w:hAnsi="Times New Roman" w:cs="Times New Roman"/>
          <w:spacing w:val="-7"/>
          <w:lang w:eastAsia="ar-SA"/>
        </w:rPr>
        <w:t>Постачальник самостійно проводить розвантажувальні роботи .</w:t>
      </w:r>
      <w:r w:rsidRPr="00704BCF">
        <w:rPr>
          <w:rFonts w:ascii="Times New Roman" w:hAnsi="Times New Roman" w:cs="Times New Roman"/>
          <w:iCs/>
          <w:shd w:val="clear" w:color="auto" w:fill="FFFFFF"/>
          <w:lang w:eastAsia="ar-SA"/>
        </w:rPr>
        <w:t>Якщо будь-який із документів не може бути наданий з причин його втрати чинності або зміни форми, назви, Учасник надає інший рівнозначний документ та письмове пояснення.</w:t>
      </w:r>
      <w:r>
        <w:rPr>
          <w:rFonts w:ascii="Times New Roman" w:hAnsi="Times New Roman" w:cs="Times New Roman"/>
          <w:shd w:val="clear" w:color="auto" w:fill="FFFFFF"/>
          <w:lang w:eastAsia="ar-SA"/>
        </w:rPr>
        <w:t xml:space="preserve">       </w:t>
      </w:r>
      <w:r>
        <w:rPr>
          <w:rFonts w:ascii="Times New Roman" w:hAnsi="Times New Roman" w:cs="Times New Roman"/>
          <w:color w:val="CE181E"/>
          <w:shd w:val="clear" w:color="auto" w:fill="FFFFFF"/>
        </w:rPr>
        <w:t>.</w:t>
      </w:r>
    </w:p>
    <w:p w:rsidR="00D15146" w:rsidRDefault="00D15146" w:rsidP="00D15146">
      <w:pPr>
        <w:jc w:val="both"/>
        <w:rPr>
          <w:rFonts w:ascii="Times New Roman" w:hAnsi="Times New Roman" w:cs="Times New Roman"/>
          <w:color w:val="000000"/>
        </w:rPr>
      </w:pPr>
      <w:r>
        <w:rPr>
          <w:rFonts w:ascii="Times New Roman" w:hAnsi="Times New Roman" w:cs="Times New Roman"/>
          <w:color w:val="000000"/>
          <w:highlight w:val="white"/>
          <w:lang w:val="uk-UA"/>
        </w:rPr>
        <w:t>9.</w:t>
      </w:r>
      <w:r>
        <w:rPr>
          <w:rFonts w:ascii="Times New Roman" w:hAnsi="Times New Roman" w:cs="Times New Roman"/>
          <w:color w:val="000000"/>
          <w:highlight w:val="white"/>
        </w:rPr>
        <w:t>Строк поставки товару –  протягом 2024  р</w:t>
      </w:r>
      <w:r>
        <w:rPr>
          <w:rFonts w:ascii="Times New Roman" w:hAnsi="Times New Roman" w:cs="Times New Roman"/>
          <w:color w:val="000000"/>
        </w:rPr>
        <w:t>.</w:t>
      </w:r>
    </w:p>
    <w:p w:rsidR="00884DC1" w:rsidRPr="001141B9" w:rsidRDefault="00884DC1" w:rsidP="00D15146">
      <w:pPr>
        <w:widowControl/>
        <w:tabs>
          <w:tab w:val="left" w:pos="567"/>
        </w:tabs>
        <w:suppressAutoHyphens w:val="0"/>
        <w:autoSpaceDE/>
        <w:ind w:right="-5"/>
        <w:jc w:val="both"/>
        <w:rPr>
          <w:rFonts w:ascii="Times New Roman" w:eastAsia="Calibri" w:hAnsi="Times New Roman" w:cs="Calibri"/>
          <w:b/>
          <w:i/>
          <w:sz w:val="22"/>
          <w:szCs w:val="22"/>
          <w:u w:val="single"/>
        </w:rPr>
      </w:pPr>
    </w:p>
    <w:p w:rsidR="00537143" w:rsidRDefault="00537143" w:rsidP="00FB318D">
      <w:pPr>
        <w:tabs>
          <w:tab w:val="left" w:pos="3765"/>
        </w:tabs>
        <w:spacing w:after="160"/>
        <w:ind w:firstLine="709"/>
        <w:jc w:val="both"/>
        <w:rPr>
          <w:rFonts w:ascii="Times New Roman" w:eastAsia="Calibri" w:hAnsi="Times New Roman" w:cs="Calibri"/>
          <w:b/>
          <w:i/>
          <w:sz w:val="22"/>
          <w:szCs w:val="22"/>
          <w:u w:val="single"/>
          <w:lang w:val="uk-UA"/>
        </w:rPr>
      </w:pPr>
    </w:p>
    <w:p w:rsidR="00884DC1" w:rsidRPr="00884DC1" w:rsidRDefault="00884DC1" w:rsidP="00FB318D">
      <w:pPr>
        <w:tabs>
          <w:tab w:val="left" w:pos="3765"/>
        </w:tabs>
        <w:spacing w:after="160"/>
        <w:ind w:firstLine="709"/>
        <w:jc w:val="both"/>
        <w:rPr>
          <w:rFonts w:ascii="Times New Roman" w:eastAsia="Calibri" w:hAnsi="Times New Roman" w:cs="Calibri"/>
          <w:b/>
          <w:sz w:val="22"/>
          <w:szCs w:val="22"/>
          <w:lang w:val="uk-UA"/>
        </w:rPr>
      </w:pPr>
      <w:r w:rsidRPr="00884DC1">
        <w:rPr>
          <w:rFonts w:ascii="Times New Roman" w:eastAsia="Calibri" w:hAnsi="Times New Roman" w:cs="Calibri"/>
          <w:b/>
          <w:sz w:val="22"/>
          <w:szCs w:val="22"/>
          <w:lang w:val="uk-UA"/>
        </w:rPr>
        <w:t>Фахівець з публічних закупівель,</w:t>
      </w:r>
    </w:p>
    <w:p w:rsidR="00884DC1" w:rsidRPr="00884DC1" w:rsidRDefault="00884DC1" w:rsidP="00FB318D">
      <w:pPr>
        <w:tabs>
          <w:tab w:val="left" w:pos="3765"/>
        </w:tabs>
        <w:spacing w:after="160"/>
        <w:ind w:firstLine="709"/>
        <w:jc w:val="both"/>
        <w:rPr>
          <w:rFonts w:ascii="Times New Roman" w:eastAsia="Calibri" w:hAnsi="Times New Roman" w:cs="Calibri"/>
          <w:b/>
          <w:bCs/>
          <w:sz w:val="22"/>
          <w:szCs w:val="22"/>
          <w:lang w:val="uk-UA" w:eastAsia="ar-SA"/>
        </w:rPr>
      </w:pPr>
      <w:r w:rsidRPr="00884DC1">
        <w:rPr>
          <w:rFonts w:ascii="Times New Roman" w:eastAsia="Calibri" w:hAnsi="Times New Roman" w:cs="Calibri"/>
          <w:b/>
          <w:bCs/>
          <w:sz w:val="22"/>
          <w:szCs w:val="22"/>
          <w:lang w:val="uk-UA" w:eastAsia="ar-SA"/>
        </w:rPr>
        <w:t>уповноважена особа</w:t>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t>Тамара ГАВРІЛОВА</w:t>
      </w:r>
    </w:p>
    <w:sectPr w:rsidR="00884DC1" w:rsidRPr="0088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365EC"/>
    <w:multiLevelType w:val="hybridMultilevel"/>
    <w:tmpl w:val="00729364"/>
    <w:lvl w:ilvl="0" w:tplc="2D1E5FF8">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07E6EDD"/>
    <w:multiLevelType w:val="hybridMultilevel"/>
    <w:tmpl w:val="085E73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DA04C2"/>
    <w:multiLevelType w:val="hybridMultilevel"/>
    <w:tmpl w:val="909E6F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76700"/>
    <w:multiLevelType w:val="hybridMultilevel"/>
    <w:tmpl w:val="6E622F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F0"/>
    <w:rsid w:val="00070BF0"/>
    <w:rsid w:val="000E0030"/>
    <w:rsid w:val="001141B9"/>
    <w:rsid w:val="00222D9F"/>
    <w:rsid w:val="002C4473"/>
    <w:rsid w:val="002D2941"/>
    <w:rsid w:val="00337FBB"/>
    <w:rsid w:val="003E6B96"/>
    <w:rsid w:val="0044499B"/>
    <w:rsid w:val="00537143"/>
    <w:rsid w:val="005C4580"/>
    <w:rsid w:val="006340C8"/>
    <w:rsid w:val="00673B74"/>
    <w:rsid w:val="00676DA7"/>
    <w:rsid w:val="006E50BB"/>
    <w:rsid w:val="006F6296"/>
    <w:rsid w:val="00722062"/>
    <w:rsid w:val="00740084"/>
    <w:rsid w:val="00780F23"/>
    <w:rsid w:val="007D4320"/>
    <w:rsid w:val="007F22A2"/>
    <w:rsid w:val="00884DC1"/>
    <w:rsid w:val="00887127"/>
    <w:rsid w:val="008E3F84"/>
    <w:rsid w:val="009A64DA"/>
    <w:rsid w:val="00AD488B"/>
    <w:rsid w:val="00B3784C"/>
    <w:rsid w:val="00BA578E"/>
    <w:rsid w:val="00BC789C"/>
    <w:rsid w:val="00C11361"/>
    <w:rsid w:val="00D05782"/>
    <w:rsid w:val="00D15146"/>
    <w:rsid w:val="00D34DDC"/>
    <w:rsid w:val="00D46658"/>
    <w:rsid w:val="00D51959"/>
    <w:rsid w:val="00D94691"/>
    <w:rsid w:val="00F06B2C"/>
    <w:rsid w:val="00F33080"/>
    <w:rsid w:val="00FA04CA"/>
    <w:rsid w:val="00FB318D"/>
    <w:rsid w:val="00FD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Chapter10,Elenco Normale,EBRD List,CA bullets,Details,Заголовок 1.1"/>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uiPriority w:val="99"/>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Chapter10 Знак,Elenco Normale Знак,EBRD List Знак"/>
    <w:link w:val="a4"/>
    <w:uiPriority w:val="34"/>
    <w:qFormat/>
    <w:locked/>
    <w:rsid w:val="00B3784C"/>
    <w:rPr>
      <w:rFonts w:ascii="Times New Roman CYR" w:eastAsia="Times New Roman" w:hAnsi="Times New Roman CYR" w:cs="Times New Roman CY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Chapter10,Elenco Normale,EBRD List,CA bullets,Details,Заголовок 1.1"/>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uiPriority w:val="99"/>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Chapter10 Знак,Elenco Normale Знак,EBRD List Знак"/>
    <w:link w:val="a4"/>
    <w:uiPriority w:val="34"/>
    <w:qFormat/>
    <w:locked/>
    <w:rsid w:val="00B3784C"/>
    <w:rPr>
      <w:rFonts w:ascii="Times New Roman CYR" w:eastAsia="Times New Roman" w:hAnsi="Times New Roman CYR" w:cs="Times New Roman 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770">
      <w:bodyDiv w:val="1"/>
      <w:marLeft w:val="0"/>
      <w:marRight w:val="0"/>
      <w:marTop w:val="0"/>
      <w:marBottom w:val="0"/>
      <w:divBdr>
        <w:top w:val="none" w:sz="0" w:space="0" w:color="auto"/>
        <w:left w:val="none" w:sz="0" w:space="0" w:color="auto"/>
        <w:bottom w:val="none" w:sz="0" w:space="0" w:color="auto"/>
        <w:right w:val="none" w:sz="0" w:space="0" w:color="auto"/>
      </w:divBdr>
    </w:div>
    <w:div w:id="413599458">
      <w:bodyDiv w:val="1"/>
      <w:marLeft w:val="0"/>
      <w:marRight w:val="0"/>
      <w:marTop w:val="0"/>
      <w:marBottom w:val="0"/>
      <w:divBdr>
        <w:top w:val="none" w:sz="0" w:space="0" w:color="auto"/>
        <w:left w:val="none" w:sz="0" w:space="0" w:color="auto"/>
        <w:bottom w:val="none" w:sz="0" w:space="0" w:color="auto"/>
        <w:right w:val="none" w:sz="0" w:space="0" w:color="auto"/>
      </w:divBdr>
    </w:div>
    <w:div w:id="693383054">
      <w:bodyDiv w:val="1"/>
      <w:marLeft w:val="0"/>
      <w:marRight w:val="0"/>
      <w:marTop w:val="0"/>
      <w:marBottom w:val="0"/>
      <w:divBdr>
        <w:top w:val="none" w:sz="0" w:space="0" w:color="auto"/>
        <w:left w:val="none" w:sz="0" w:space="0" w:color="auto"/>
        <w:bottom w:val="none" w:sz="0" w:space="0" w:color="auto"/>
        <w:right w:val="none" w:sz="0" w:space="0" w:color="auto"/>
      </w:divBdr>
    </w:div>
    <w:div w:id="1200513731">
      <w:bodyDiv w:val="1"/>
      <w:marLeft w:val="0"/>
      <w:marRight w:val="0"/>
      <w:marTop w:val="0"/>
      <w:marBottom w:val="0"/>
      <w:divBdr>
        <w:top w:val="none" w:sz="0" w:space="0" w:color="auto"/>
        <w:left w:val="none" w:sz="0" w:space="0" w:color="auto"/>
        <w:bottom w:val="none" w:sz="0" w:space="0" w:color="auto"/>
        <w:right w:val="none" w:sz="0" w:space="0" w:color="auto"/>
      </w:divBdr>
    </w:div>
    <w:div w:id="1292253048">
      <w:bodyDiv w:val="1"/>
      <w:marLeft w:val="0"/>
      <w:marRight w:val="0"/>
      <w:marTop w:val="0"/>
      <w:marBottom w:val="0"/>
      <w:divBdr>
        <w:top w:val="none" w:sz="0" w:space="0" w:color="auto"/>
        <w:left w:val="none" w:sz="0" w:space="0" w:color="auto"/>
        <w:bottom w:val="none" w:sz="0" w:space="0" w:color="auto"/>
        <w:right w:val="none" w:sz="0" w:space="0" w:color="auto"/>
      </w:divBdr>
    </w:div>
    <w:div w:id="1337339320">
      <w:bodyDiv w:val="1"/>
      <w:marLeft w:val="0"/>
      <w:marRight w:val="0"/>
      <w:marTop w:val="0"/>
      <w:marBottom w:val="0"/>
      <w:divBdr>
        <w:top w:val="none" w:sz="0" w:space="0" w:color="auto"/>
        <w:left w:val="none" w:sz="0" w:space="0" w:color="auto"/>
        <w:bottom w:val="none" w:sz="0" w:space="0" w:color="auto"/>
        <w:right w:val="none" w:sz="0" w:space="0" w:color="auto"/>
      </w:divBdr>
    </w:div>
    <w:div w:id="2078279725">
      <w:bodyDiv w:val="1"/>
      <w:marLeft w:val="0"/>
      <w:marRight w:val="0"/>
      <w:marTop w:val="0"/>
      <w:marBottom w:val="0"/>
      <w:divBdr>
        <w:top w:val="none" w:sz="0" w:space="0" w:color="auto"/>
        <w:left w:val="none" w:sz="0" w:space="0" w:color="auto"/>
        <w:bottom w:val="none" w:sz="0" w:space="0" w:color="auto"/>
        <w:right w:val="none" w:sz="0" w:space="0" w:color="auto"/>
      </w:divBdr>
    </w:div>
    <w:div w:id="21033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1-18-01696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2024-01-20T17:53:00Z</dcterms:created>
  <dcterms:modified xsi:type="dcterms:W3CDTF">2024-01-20T18:05:00Z</dcterms:modified>
</cp:coreProperties>
</file>