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8D" w:rsidRDefault="00E8138D" w:rsidP="00E8138D">
      <w:pPr>
        <w:shd w:val="clear" w:color="auto" w:fill="FFFFFF"/>
        <w:spacing w:line="240" w:lineRule="auto"/>
        <w:ind w:left="460" w:right="46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Опис вакансії</w:t>
      </w: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1"/>
        <w:gridCol w:w="2955"/>
        <w:gridCol w:w="1200"/>
        <w:gridCol w:w="4470"/>
      </w:tblGrid>
      <w:tr w:rsidR="00E8138D" w:rsidTr="00A1726D">
        <w:trPr>
          <w:trHeight w:val="1005"/>
        </w:trPr>
        <w:tc>
          <w:tcPr>
            <w:tcW w:w="9356" w:type="dxa"/>
            <w:gridSpan w:val="4"/>
            <w:tcBorders>
              <w:top w:val="nil"/>
              <w:left w:val="nil"/>
              <w:bottom w:val="single" w:sz="4" w:space="0" w:color="auto"/>
              <w:right w:val="nil"/>
            </w:tcBorders>
            <w:tcMar>
              <w:top w:w="100" w:type="dxa"/>
              <w:left w:w="100" w:type="dxa"/>
              <w:bottom w:w="100" w:type="dxa"/>
              <w:right w:w="100" w:type="dxa"/>
            </w:tcMar>
          </w:tcPr>
          <w:p w:rsidR="00E8138D" w:rsidRDefault="00E8138D" w:rsidP="00AB09F5">
            <w:pPr>
              <w:spacing w:line="240" w:lineRule="auto"/>
              <w:jc w:val="center"/>
              <w:rPr>
                <w:rFonts w:ascii="Times New Roman" w:eastAsia="Times New Roman" w:hAnsi="Times New Roman" w:cs="Times New Roman"/>
                <w:color w:val="333333"/>
                <w:sz w:val="24"/>
                <w:szCs w:val="24"/>
              </w:rPr>
            </w:pPr>
          </w:p>
          <w:p w:rsidR="00E8138D" w:rsidRPr="00062798" w:rsidRDefault="00E8138D" w:rsidP="00AB09F5">
            <w:pPr>
              <w:spacing w:line="240" w:lineRule="auto"/>
              <w:jc w:val="center"/>
              <w:rPr>
                <w:rFonts w:ascii="Times New Roman" w:eastAsia="Times New Roman" w:hAnsi="Times New Roman" w:cs="Times New Roman"/>
                <w:b/>
                <w:color w:val="333333"/>
                <w:sz w:val="28"/>
                <w:szCs w:val="28"/>
              </w:rPr>
            </w:pPr>
            <w:r w:rsidRPr="00062798">
              <w:rPr>
                <w:rFonts w:ascii="Times New Roman" w:eastAsia="Times New Roman" w:hAnsi="Times New Roman" w:cs="Times New Roman"/>
                <w:b/>
                <w:color w:val="333333"/>
                <w:sz w:val="28"/>
                <w:szCs w:val="28"/>
              </w:rPr>
              <w:t>Загальні умови</w:t>
            </w:r>
          </w:p>
        </w:tc>
      </w:tr>
      <w:tr w:rsidR="00A1726D" w:rsidRPr="00062798" w:rsidTr="00062798">
        <w:trPr>
          <w:trHeight w:val="78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B09F5">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Назва та категорія посади, стосовно якої прийнято рішення про необхідність призначення</w:t>
            </w:r>
            <w:r w:rsidRPr="00062798">
              <w:rPr>
                <w:rFonts w:ascii="Times New Roman" w:eastAsia="Times New Roman" w:hAnsi="Times New Roman" w:cs="Times New Roman"/>
                <w:color w:val="000000" w:themeColor="text1"/>
                <w:sz w:val="24"/>
                <w:szCs w:val="24"/>
              </w:rPr>
              <w:tab/>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B09F5">
            <w:pPr>
              <w:spacing w:line="240" w:lineRule="auto"/>
              <w:jc w:val="both"/>
              <w:rPr>
                <w:rFonts w:ascii="Times New Roman" w:eastAsia="Times New Roman" w:hAnsi="Times New Roman" w:cs="Times New Roman"/>
                <w:color w:val="000000" w:themeColor="text1"/>
                <w:sz w:val="24"/>
                <w:szCs w:val="24"/>
                <w:lang w:val="uk-UA"/>
              </w:rPr>
            </w:pPr>
            <w:r w:rsidRPr="00062798">
              <w:rPr>
                <w:rFonts w:ascii="Times New Roman" w:eastAsia="Times New Roman" w:hAnsi="Times New Roman" w:cs="Times New Roman"/>
                <w:color w:val="000000" w:themeColor="text1"/>
                <w:sz w:val="24"/>
                <w:szCs w:val="24"/>
                <w:lang w:val="uk-UA"/>
              </w:rPr>
              <w:t xml:space="preserve">Категорія </w:t>
            </w:r>
            <w:r w:rsidR="001B0BF1" w:rsidRPr="00062798">
              <w:rPr>
                <w:rFonts w:ascii="Times New Roman" w:eastAsia="Times New Roman" w:hAnsi="Times New Roman" w:cs="Times New Roman"/>
                <w:color w:val="000000" w:themeColor="text1"/>
                <w:sz w:val="24"/>
                <w:szCs w:val="24"/>
                <w:lang w:val="uk-UA"/>
              </w:rPr>
              <w:t>Б</w:t>
            </w:r>
          </w:p>
          <w:p w:rsidR="00E8138D" w:rsidRPr="00062798" w:rsidRDefault="000E18BB" w:rsidP="00281AD0">
            <w:pPr>
              <w:spacing w:line="240" w:lineRule="auto"/>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Заступник </w:t>
            </w:r>
            <w:r w:rsidR="00C70D65">
              <w:rPr>
                <w:rFonts w:ascii="Times New Roman" w:eastAsia="Times New Roman" w:hAnsi="Times New Roman" w:cs="Times New Roman"/>
                <w:color w:val="000000" w:themeColor="text1"/>
                <w:sz w:val="24"/>
                <w:szCs w:val="24"/>
                <w:lang w:val="uk-UA"/>
              </w:rPr>
              <w:t xml:space="preserve">директора - </w:t>
            </w:r>
            <w:r>
              <w:rPr>
                <w:rFonts w:ascii="Times New Roman" w:eastAsia="Times New Roman" w:hAnsi="Times New Roman" w:cs="Times New Roman"/>
                <w:color w:val="000000" w:themeColor="text1"/>
                <w:sz w:val="24"/>
                <w:szCs w:val="24"/>
                <w:lang w:val="uk-UA"/>
              </w:rPr>
              <w:t xml:space="preserve">начальник управління </w:t>
            </w:r>
            <w:r w:rsidR="00281AD0">
              <w:rPr>
                <w:rFonts w:ascii="Times New Roman" w:eastAsia="Times New Roman" w:hAnsi="Times New Roman" w:cs="Times New Roman"/>
                <w:color w:val="000000" w:themeColor="text1"/>
                <w:sz w:val="24"/>
                <w:szCs w:val="24"/>
                <w:lang w:val="uk-UA"/>
              </w:rPr>
              <w:t xml:space="preserve">соціальної підтримки ветеранів війни та осіб з інвалідністю </w:t>
            </w:r>
            <w:r w:rsidR="00C70D65">
              <w:rPr>
                <w:rFonts w:ascii="Times New Roman" w:eastAsia="Times New Roman" w:hAnsi="Times New Roman" w:cs="Times New Roman"/>
                <w:color w:val="000000" w:themeColor="text1"/>
                <w:sz w:val="24"/>
                <w:szCs w:val="24"/>
                <w:lang w:val="uk-UA"/>
              </w:rPr>
              <w:t>Департаменту соціального захисту населення Хмельницької обласної державної адміністрації</w:t>
            </w:r>
          </w:p>
        </w:tc>
      </w:tr>
      <w:tr w:rsidR="00A1726D" w:rsidRPr="00062798" w:rsidTr="00062798">
        <w:trPr>
          <w:trHeight w:val="78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Посадові обов’язки</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62798" w:rsidRPr="00281AD0" w:rsidRDefault="00062798" w:rsidP="00281AD0">
            <w:pPr>
              <w:pStyle w:val="a3"/>
              <w:numPr>
                <w:ilvl w:val="0"/>
                <w:numId w:val="2"/>
              </w:numPr>
              <w:spacing w:before="0" w:beforeAutospacing="0" w:after="0" w:afterAutospacing="0"/>
              <w:ind w:left="0"/>
              <w:jc w:val="both"/>
              <w:rPr>
                <w:rStyle w:val="a8"/>
                <w:sz w:val="24"/>
                <w:szCs w:val="24"/>
                <w:lang w:val="uk-UA"/>
              </w:rPr>
            </w:pPr>
            <w:r w:rsidRPr="00281AD0">
              <w:rPr>
                <w:lang w:val="uk"/>
              </w:rPr>
              <w:t>1.</w:t>
            </w:r>
            <w:r w:rsidR="000E18BB" w:rsidRPr="00281AD0">
              <w:rPr>
                <w:color w:val="000000"/>
                <w:lang w:val="uk-UA"/>
              </w:rPr>
              <w:t xml:space="preserve"> </w:t>
            </w:r>
            <w:r w:rsidR="00281AD0" w:rsidRPr="00281AD0">
              <w:rPr>
                <w:lang w:val="uk"/>
              </w:rPr>
              <w:t>Виконання завдань щодо реалізації державної політики у сфері соціальної підтримки і надання соціальних послуг особам похилого віку, особам з інвалідністю, ветеранам війни, учасникам АТО/ООС, у сфері соціальної підтримки членів родин загиблих (померлих) Захисників і Захисниць України</w:t>
            </w:r>
            <w:r w:rsidRPr="00281AD0">
              <w:rPr>
                <w:rStyle w:val="a8"/>
                <w:color w:val="000000"/>
                <w:sz w:val="24"/>
                <w:szCs w:val="24"/>
                <w:lang w:val="uk-UA" w:eastAsia="uk-UA"/>
              </w:rPr>
              <w:t>;</w:t>
            </w:r>
          </w:p>
          <w:p w:rsidR="000E18BB" w:rsidRPr="00281AD0" w:rsidRDefault="00062798" w:rsidP="00281AD0">
            <w:pPr>
              <w:pStyle w:val="a3"/>
              <w:spacing w:before="0" w:beforeAutospacing="0" w:after="0" w:afterAutospacing="0"/>
              <w:jc w:val="both"/>
              <w:rPr>
                <w:color w:val="000000"/>
                <w:lang w:val="uk-UA"/>
              </w:rPr>
            </w:pPr>
            <w:r w:rsidRPr="00281AD0">
              <w:rPr>
                <w:lang w:val="uk-UA"/>
              </w:rPr>
              <w:t>2.</w:t>
            </w:r>
            <w:r w:rsidR="000E18BB" w:rsidRPr="00281AD0">
              <w:rPr>
                <w:color w:val="000000"/>
                <w:lang w:val="uk-UA"/>
              </w:rPr>
              <w:t xml:space="preserve"> </w:t>
            </w:r>
            <w:r w:rsidR="00281AD0" w:rsidRPr="00281AD0">
              <w:rPr>
                <w:lang w:val="uk-UA"/>
              </w:rPr>
              <w:t xml:space="preserve">Організація роботи, пов’язаної із визначенням статусу осіб, які постраждали внаслідок Чорнобильської катастрофи, координація роботи, </w:t>
            </w:r>
            <w:proofErr w:type="spellStart"/>
            <w:r w:rsidR="00281AD0" w:rsidRPr="00281AD0">
              <w:rPr>
                <w:lang w:val="uk-UA"/>
              </w:rPr>
              <w:t>повʼязаної</w:t>
            </w:r>
            <w:proofErr w:type="spellEnd"/>
            <w:r w:rsidR="00281AD0" w:rsidRPr="00281AD0">
              <w:rPr>
                <w:lang w:val="uk-UA"/>
              </w:rPr>
              <w:t xml:space="preserve"> з наданням статусу ветерана війни та осіб, на яких поширюється чинність Законів України «Про статус ветеранів війни, гарантії їх соціального захисту»</w:t>
            </w:r>
            <w:r w:rsidR="000E18BB" w:rsidRPr="00281AD0">
              <w:rPr>
                <w:color w:val="000000"/>
                <w:lang w:val="uk-UA"/>
              </w:rPr>
              <w:t>;</w:t>
            </w:r>
          </w:p>
          <w:p w:rsidR="000E18BB" w:rsidRPr="00281AD0" w:rsidRDefault="00E8138D" w:rsidP="00281AD0">
            <w:pPr>
              <w:pStyle w:val="a3"/>
              <w:spacing w:before="0" w:beforeAutospacing="0" w:after="0" w:afterAutospacing="0"/>
              <w:jc w:val="both"/>
              <w:rPr>
                <w:color w:val="000000" w:themeColor="text1"/>
                <w:lang w:val="uk-UA"/>
              </w:rPr>
            </w:pPr>
            <w:r w:rsidRPr="00281AD0">
              <w:rPr>
                <w:color w:val="000000" w:themeColor="text1"/>
                <w:lang w:val="uk-UA"/>
              </w:rPr>
              <w:t>3.</w:t>
            </w:r>
            <w:r w:rsidR="00062798" w:rsidRPr="00281AD0">
              <w:rPr>
                <w:lang w:val="uk-UA"/>
              </w:rPr>
              <w:t xml:space="preserve">  </w:t>
            </w:r>
            <w:proofErr w:type="spellStart"/>
            <w:r w:rsidR="00281AD0" w:rsidRPr="00281AD0">
              <w:rPr>
                <w:rFonts w:eastAsia="Calibri"/>
                <w:lang w:eastAsia="en-US"/>
              </w:rPr>
              <w:t>Координація</w:t>
            </w:r>
            <w:proofErr w:type="spellEnd"/>
            <w:r w:rsidR="00281AD0" w:rsidRPr="00281AD0">
              <w:rPr>
                <w:rFonts w:eastAsia="Calibri"/>
                <w:lang w:eastAsia="en-US"/>
              </w:rPr>
              <w:t xml:space="preserve"> та </w:t>
            </w:r>
            <w:proofErr w:type="spellStart"/>
            <w:r w:rsidR="00281AD0" w:rsidRPr="00281AD0">
              <w:rPr>
                <w:rFonts w:eastAsia="Calibri"/>
                <w:lang w:eastAsia="en-US"/>
              </w:rPr>
              <w:t>забезпечення</w:t>
            </w:r>
            <w:proofErr w:type="spellEnd"/>
            <w:r w:rsidR="00281AD0" w:rsidRPr="00281AD0">
              <w:rPr>
                <w:rFonts w:eastAsia="Calibri"/>
                <w:lang w:eastAsia="en-US"/>
              </w:rPr>
              <w:t xml:space="preserve"> </w:t>
            </w:r>
            <w:proofErr w:type="gramStart"/>
            <w:r w:rsidR="00281AD0" w:rsidRPr="00281AD0">
              <w:rPr>
                <w:rFonts w:eastAsia="Calibri"/>
                <w:lang w:eastAsia="en-US"/>
              </w:rPr>
              <w:t>у</w:t>
            </w:r>
            <w:proofErr w:type="gramEnd"/>
            <w:r w:rsidR="00281AD0" w:rsidRPr="00281AD0">
              <w:rPr>
                <w:rFonts w:eastAsia="Calibri"/>
                <w:lang w:eastAsia="en-US"/>
              </w:rPr>
              <w:t xml:space="preserve"> межах </w:t>
            </w:r>
            <w:proofErr w:type="spellStart"/>
            <w:r w:rsidR="00281AD0" w:rsidRPr="00281AD0">
              <w:rPr>
                <w:rFonts w:eastAsia="Calibri"/>
                <w:lang w:eastAsia="en-US"/>
              </w:rPr>
              <w:t>повноважень</w:t>
            </w:r>
            <w:proofErr w:type="spellEnd"/>
            <w:r w:rsidR="00281AD0" w:rsidRPr="00281AD0">
              <w:rPr>
                <w:rFonts w:eastAsia="Calibri"/>
                <w:lang w:eastAsia="en-US"/>
              </w:rPr>
              <w:t xml:space="preserve"> </w:t>
            </w:r>
            <w:proofErr w:type="spellStart"/>
            <w:r w:rsidR="00281AD0" w:rsidRPr="00281AD0">
              <w:rPr>
                <w:rFonts w:eastAsia="Calibri"/>
                <w:lang w:eastAsia="en-US"/>
              </w:rPr>
              <w:t>виконання</w:t>
            </w:r>
            <w:proofErr w:type="spellEnd"/>
            <w:r w:rsidR="00281AD0" w:rsidRPr="00281AD0">
              <w:rPr>
                <w:rFonts w:eastAsia="Calibri"/>
                <w:lang w:eastAsia="en-US"/>
              </w:rPr>
              <w:t xml:space="preserve"> </w:t>
            </w:r>
            <w:proofErr w:type="spellStart"/>
            <w:r w:rsidR="00281AD0" w:rsidRPr="00281AD0">
              <w:rPr>
                <w:rFonts w:eastAsia="Calibri"/>
                <w:lang w:eastAsia="en-US"/>
              </w:rPr>
              <w:t>державних</w:t>
            </w:r>
            <w:proofErr w:type="spellEnd"/>
            <w:r w:rsidR="00281AD0" w:rsidRPr="00281AD0">
              <w:rPr>
                <w:rFonts w:eastAsia="Calibri"/>
                <w:lang w:eastAsia="en-US"/>
              </w:rPr>
              <w:t xml:space="preserve"> </w:t>
            </w:r>
            <w:proofErr w:type="spellStart"/>
            <w:r w:rsidR="00281AD0" w:rsidRPr="00281AD0">
              <w:rPr>
                <w:rFonts w:eastAsia="Calibri"/>
                <w:lang w:eastAsia="en-US"/>
              </w:rPr>
              <w:t>цільових</w:t>
            </w:r>
            <w:proofErr w:type="spellEnd"/>
            <w:r w:rsidR="00281AD0" w:rsidRPr="00281AD0">
              <w:rPr>
                <w:rFonts w:eastAsia="Calibri"/>
                <w:lang w:eastAsia="en-US"/>
              </w:rPr>
              <w:t xml:space="preserve"> </w:t>
            </w:r>
            <w:proofErr w:type="spellStart"/>
            <w:r w:rsidR="00281AD0" w:rsidRPr="00281AD0">
              <w:rPr>
                <w:rFonts w:eastAsia="Calibri"/>
                <w:lang w:eastAsia="en-US"/>
              </w:rPr>
              <w:t>програм</w:t>
            </w:r>
            <w:proofErr w:type="spellEnd"/>
            <w:r w:rsidR="00281AD0" w:rsidRPr="00281AD0">
              <w:rPr>
                <w:rFonts w:eastAsia="Calibri"/>
                <w:lang w:eastAsia="en-US"/>
              </w:rPr>
              <w:t>.</w:t>
            </w:r>
            <w:r w:rsidR="00281AD0" w:rsidRPr="00281AD0">
              <w:t xml:space="preserve"> </w:t>
            </w:r>
            <w:proofErr w:type="spellStart"/>
            <w:proofErr w:type="gramStart"/>
            <w:r w:rsidR="00281AD0" w:rsidRPr="00281AD0">
              <w:rPr>
                <w:color w:val="000000"/>
                <w:lang w:bidi="uk-UA"/>
              </w:rPr>
              <w:t>П</w:t>
            </w:r>
            <w:proofErr w:type="gramEnd"/>
            <w:r w:rsidR="00281AD0" w:rsidRPr="00281AD0">
              <w:rPr>
                <w:color w:val="000000"/>
                <w:lang w:bidi="uk-UA"/>
              </w:rPr>
              <w:t>ідготовка</w:t>
            </w:r>
            <w:proofErr w:type="spellEnd"/>
            <w:r w:rsidR="00281AD0" w:rsidRPr="00281AD0">
              <w:rPr>
                <w:color w:val="000000"/>
                <w:lang w:bidi="uk-UA"/>
              </w:rPr>
              <w:t xml:space="preserve"> </w:t>
            </w:r>
            <w:proofErr w:type="spellStart"/>
            <w:r w:rsidR="00281AD0" w:rsidRPr="00281AD0">
              <w:rPr>
                <w:color w:val="000000"/>
                <w:lang w:bidi="uk-UA"/>
              </w:rPr>
              <w:t>проєктів</w:t>
            </w:r>
            <w:proofErr w:type="spellEnd"/>
            <w:r w:rsidR="00281AD0" w:rsidRPr="00281AD0">
              <w:rPr>
                <w:color w:val="000000"/>
                <w:lang w:bidi="uk-UA"/>
              </w:rPr>
              <w:t xml:space="preserve"> </w:t>
            </w:r>
            <w:proofErr w:type="spellStart"/>
            <w:r w:rsidR="00281AD0" w:rsidRPr="00281AD0">
              <w:rPr>
                <w:color w:val="000000"/>
                <w:lang w:bidi="uk-UA"/>
              </w:rPr>
              <w:t>розпоряджень</w:t>
            </w:r>
            <w:proofErr w:type="spellEnd"/>
            <w:r w:rsidR="00281AD0" w:rsidRPr="00281AD0">
              <w:rPr>
                <w:color w:val="000000"/>
                <w:lang w:bidi="uk-UA"/>
              </w:rPr>
              <w:t xml:space="preserve"> </w:t>
            </w:r>
            <w:proofErr w:type="spellStart"/>
            <w:r w:rsidR="00281AD0" w:rsidRPr="00281AD0">
              <w:rPr>
                <w:color w:val="000000"/>
                <w:lang w:bidi="uk-UA"/>
              </w:rPr>
              <w:t>голови</w:t>
            </w:r>
            <w:proofErr w:type="spellEnd"/>
            <w:r w:rsidR="00281AD0" w:rsidRPr="00281AD0">
              <w:rPr>
                <w:color w:val="000000"/>
                <w:lang w:bidi="uk-UA"/>
              </w:rPr>
              <w:t xml:space="preserve"> </w:t>
            </w:r>
            <w:proofErr w:type="spellStart"/>
            <w:r w:rsidR="00281AD0" w:rsidRPr="00281AD0">
              <w:rPr>
                <w:color w:val="000000"/>
                <w:lang w:bidi="uk-UA"/>
              </w:rPr>
              <w:t>обласної</w:t>
            </w:r>
            <w:proofErr w:type="spellEnd"/>
            <w:r w:rsidR="00281AD0" w:rsidRPr="00281AD0">
              <w:rPr>
                <w:color w:val="000000"/>
                <w:lang w:bidi="uk-UA"/>
              </w:rPr>
              <w:t xml:space="preserve"> </w:t>
            </w:r>
            <w:proofErr w:type="spellStart"/>
            <w:r w:rsidR="00281AD0" w:rsidRPr="00281AD0">
              <w:rPr>
                <w:color w:val="000000"/>
                <w:lang w:bidi="uk-UA"/>
              </w:rPr>
              <w:t>держадміністрації</w:t>
            </w:r>
            <w:proofErr w:type="spellEnd"/>
            <w:r w:rsidR="00281AD0" w:rsidRPr="00281AD0">
              <w:rPr>
                <w:color w:val="000000"/>
                <w:lang w:bidi="uk-UA"/>
              </w:rPr>
              <w:t xml:space="preserve">, </w:t>
            </w:r>
            <w:proofErr w:type="spellStart"/>
            <w:r w:rsidR="00281AD0" w:rsidRPr="00281AD0">
              <w:rPr>
                <w:color w:val="000000"/>
                <w:lang w:bidi="uk-UA"/>
              </w:rPr>
              <w:t>проєктів</w:t>
            </w:r>
            <w:proofErr w:type="spellEnd"/>
            <w:r w:rsidR="00281AD0" w:rsidRPr="00281AD0">
              <w:rPr>
                <w:color w:val="000000"/>
                <w:lang w:bidi="uk-UA"/>
              </w:rPr>
              <w:t xml:space="preserve"> нормативно-</w:t>
            </w:r>
            <w:proofErr w:type="spellStart"/>
            <w:r w:rsidR="00281AD0" w:rsidRPr="00281AD0">
              <w:rPr>
                <w:color w:val="000000"/>
                <w:lang w:bidi="uk-UA"/>
              </w:rPr>
              <w:t>правових</w:t>
            </w:r>
            <w:proofErr w:type="spellEnd"/>
            <w:r w:rsidR="00281AD0" w:rsidRPr="00281AD0">
              <w:rPr>
                <w:color w:val="000000"/>
                <w:lang w:bidi="uk-UA"/>
              </w:rPr>
              <w:t xml:space="preserve"> </w:t>
            </w:r>
            <w:proofErr w:type="spellStart"/>
            <w:r w:rsidR="00281AD0" w:rsidRPr="00281AD0">
              <w:rPr>
                <w:color w:val="000000"/>
                <w:lang w:bidi="uk-UA"/>
              </w:rPr>
              <w:t>актів</w:t>
            </w:r>
            <w:proofErr w:type="spellEnd"/>
            <w:r w:rsidR="00281AD0" w:rsidRPr="00281AD0">
              <w:rPr>
                <w:color w:val="000000"/>
                <w:lang w:bidi="uk-UA"/>
              </w:rPr>
              <w:t xml:space="preserve"> та </w:t>
            </w:r>
            <w:proofErr w:type="spellStart"/>
            <w:r w:rsidR="00281AD0" w:rsidRPr="00281AD0">
              <w:t>п</w:t>
            </w:r>
            <w:r w:rsidR="00281AD0" w:rsidRPr="00281AD0">
              <w:rPr>
                <w:color w:val="000000"/>
                <w:lang w:bidi="uk-UA"/>
              </w:rPr>
              <w:t>ропозицій</w:t>
            </w:r>
            <w:proofErr w:type="spellEnd"/>
            <w:r w:rsidR="00281AD0" w:rsidRPr="00281AD0">
              <w:rPr>
                <w:color w:val="000000"/>
                <w:lang w:bidi="uk-UA"/>
              </w:rPr>
              <w:t xml:space="preserve"> </w:t>
            </w:r>
            <w:proofErr w:type="spellStart"/>
            <w:r w:rsidR="00281AD0" w:rsidRPr="00281AD0">
              <w:rPr>
                <w:color w:val="000000"/>
                <w:lang w:bidi="uk-UA"/>
              </w:rPr>
              <w:t>стосовно</w:t>
            </w:r>
            <w:proofErr w:type="spellEnd"/>
            <w:r w:rsidR="00281AD0" w:rsidRPr="00281AD0">
              <w:rPr>
                <w:color w:val="000000"/>
                <w:lang w:bidi="uk-UA"/>
              </w:rPr>
              <w:t xml:space="preserve"> </w:t>
            </w:r>
            <w:proofErr w:type="spellStart"/>
            <w:r w:rsidR="00281AD0" w:rsidRPr="00281AD0">
              <w:rPr>
                <w:color w:val="000000"/>
                <w:lang w:bidi="uk-UA"/>
              </w:rPr>
              <w:t>удосконалення</w:t>
            </w:r>
            <w:proofErr w:type="spellEnd"/>
            <w:r w:rsidR="00281AD0" w:rsidRPr="00281AD0">
              <w:rPr>
                <w:color w:val="000000"/>
                <w:lang w:bidi="uk-UA"/>
              </w:rPr>
              <w:t xml:space="preserve"> нормативно-</w:t>
            </w:r>
            <w:proofErr w:type="spellStart"/>
            <w:r w:rsidR="00281AD0" w:rsidRPr="00281AD0">
              <w:rPr>
                <w:color w:val="000000"/>
                <w:lang w:bidi="uk-UA"/>
              </w:rPr>
              <w:t>правової</w:t>
            </w:r>
            <w:proofErr w:type="spellEnd"/>
            <w:r w:rsidR="00281AD0" w:rsidRPr="00281AD0">
              <w:rPr>
                <w:color w:val="000000"/>
                <w:lang w:bidi="uk-UA"/>
              </w:rPr>
              <w:t xml:space="preserve"> </w:t>
            </w:r>
            <w:proofErr w:type="spellStart"/>
            <w:r w:rsidR="00281AD0" w:rsidRPr="00281AD0">
              <w:rPr>
                <w:color w:val="000000"/>
                <w:lang w:bidi="uk-UA"/>
              </w:rPr>
              <w:t>бази</w:t>
            </w:r>
            <w:proofErr w:type="spellEnd"/>
            <w:r w:rsidR="00281AD0" w:rsidRPr="00281AD0">
              <w:rPr>
                <w:color w:val="000000"/>
                <w:lang w:bidi="uk-UA"/>
              </w:rPr>
              <w:t xml:space="preserve"> з </w:t>
            </w:r>
            <w:proofErr w:type="spellStart"/>
            <w:r w:rsidR="00281AD0" w:rsidRPr="00281AD0">
              <w:rPr>
                <w:color w:val="000000"/>
                <w:lang w:bidi="uk-UA"/>
              </w:rPr>
              <w:t>питань</w:t>
            </w:r>
            <w:proofErr w:type="spellEnd"/>
            <w:r w:rsidR="00281AD0" w:rsidRPr="00281AD0">
              <w:rPr>
                <w:color w:val="000000"/>
                <w:lang w:bidi="uk-UA"/>
              </w:rPr>
              <w:t xml:space="preserve">, </w:t>
            </w:r>
            <w:proofErr w:type="spellStart"/>
            <w:r w:rsidR="00281AD0" w:rsidRPr="00281AD0">
              <w:rPr>
                <w:color w:val="000000"/>
                <w:lang w:bidi="uk-UA"/>
              </w:rPr>
              <w:t>що</w:t>
            </w:r>
            <w:proofErr w:type="spellEnd"/>
            <w:r w:rsidR="00281AD0" w:rsidRPr="00281AD0">
              <w:rPr>
                <w:color w:val="000000"/>
                <w:lang w:bidi="uk-UA"/>
              </w:rPr>
              <w:t xml:space="preserve"> належать до </w:t>
            </w:r>
            <w:proofErr w:type="spellStart"/>
            <w:r w:rsidR="00281AD0" w:rsidRPr="00281AD0">
              <w:rPr>
                <w:color w:val="000000"/>
                <w:lang w:bidi="uk-UA"/>
              </w:rPr>
              <w:t>компетенції</w:t>
            </w:r>
            <w:proofErr w:type="spellEnd"/>
            <w:r w:rsidR="00281AD0" w:rsidRPr="00281AD0">
              <w:rPr>
                <w:color w:val="000000"/>
                <w:lang w:bidi="uk-UA"/>
              </w:rPr>
              <w:t xml:space="preserve"> </w:t>
            </w:r>
            <w:proofErr w:type="spellStart"/>
            <w:r w:rsidR="00281AD0" w:rsidRPr="00281AD0">
              <w:rPr>
                <w:color w:val="000000"/>
                <w:lang w:bidi="uk-UA"/>
              </w:rPr>
              <w:t>Управління</w:t>
            </w:r>
            <w:proofErr w:type="spellEnd"/>
            <w:r w:rsidR="000E18BB" w:rsidRPr="00281AD0">
              <w:rPr>
                <w:color w:val="000000" w:themeColor="text1"/>
                <w:lang w:val="uk-UA"/>
              </w:rPr>
              <w:t>;</w:t>
            </w:r>
          </w:p>
          <w:p w:rsidR="00BA3E64" w:rsidRPr="00281AD0" w:rsidRDefault="00E8138D" w:rsidP="00281AD0">
            <w:pPr>
              <w:jc w:val="both"/>
              <w:rPr>
                <w:rFonts w:ascii="Times New Roman" w:hAnsi="Times New Roman" w:cs="Times New Roman"/>
                <w:color w:val="000000" w:themeColor="text1"/>
                <w:sz w:val="24"/>
                <w:szCs w:val="24"/>
                <w:lang w:val="uk-UA"/>
              </w:rPr>
            </w:pPr>
            <w:r w:rsidRPr="00281AD0">
              <w:rPr>
                <w:rFonts w:ascii="Times New Roman" w:hAnsi="Times New Roman" w:cs="Times New Roman"/>
                <w:color w:val="000000" w:themeColor="text1"/>
                <w:sz w:val="24"/>
                <w:szCs w:val="24"/>
                <w:lang w:val="uk-UA"/>
              </w:rPr>
              <w:t xml:space="preserve">4. </w:t>
            </w:r>
            <w:r w:rsidR="00281AD0" w:rsidRPr="00281AD0">
              <w:rPr>
                <w:rFonts w:ascii="Times New Roman" w:hAnsi="Times New Roman" w:cs="Times New Roman"/>
                <w:sz w:val="24"/>
                <w:szCs w:val="24"/>
                <w:lang w:val="uk-UA"/>
              </w:rPr>
              <w:t>Вирішення проблемних питань ветеранів війни та членів їхніх сімей, членів сімей загиблих (померлих) ветеранів війни, членів сімей загиблих (померлих) Захисників і Захисниць України</w:t>
            </w:r>
            <w:r w:rsidR="00BA3E64" w:rsidRPr="00281AD0">
              <w:rPr>
                <w:rFonts w:ascii="Times New Roman" w:hAnsi="Times New Roman" w:cs="Times New Roman"/>
                <w:color w:val="000000" w:themeColor="text1"/>
                <w:sz w:val="24"/>
                <w:szCs w:val="24"/>
                <w:lang w:val="uk-UA"/>
              </w:rPr>
              <w:t>;</w:t>
            </w:r>
          </w:p>
          <w:p w:rsidR="00C70D65" w:rsidRPr="00281AD0" w:rsidRDefault="00E8138D" w:rsidP="00281AD0">
            <w:pPr>
              <w:jc w:val="both"/>
              <w:rPr>
                <w:rFonts w:ascii="Times New Roman" w:hAnsi="Times New Roman" w:cs="Times New Roman"/>
                <w:sz w:val="24"/>
                <w:szCs w:val="24"/>
                <w:lang w:val="uk-UA"/>
              </w:rPr>
            </w:pPr>
            <w:r w:rsidRPr="00281AD0">
              <w:rPr>
                <w:rFonts w:ascii="Times New Roman" w:hAnsi="Times New Roman" w:cs="Times New Roman"/>
                <w:color w:val="000000" w:themeColor="text1"/>
                <w:sz w:val="24"/>
                <w:szCs w:val="24"/>
                <w:lang w:val="uk-UA"/>
              </w:rPr>
              <w:t xml:space="preserve">5. </w:t>
            </w:r>
            <w:r w:rsidR="00281AD0" w:rsidRPr="00281AD0">
              <w:rPr>
                <w:rFonts w:ascii="Times New Roman" w:hAnsi="Times New Roman" w:cs="Times New Roman"/>
                <w:sz w:val="24"/>
                <w:szCs w:val="24"/>
              </w:rPr>
              <w:t>Організація роботи у сфері соціальної підтримки ветеранів, членів родин загиблих (померлих) Захисників і Захисниць України, їх адаптації до цивільного життя, інтеграції в суспільство, навчання та перекваліфікації</w:t>
            </w:r>
            <w:r w:rsidR="00281AD0">
              <w:rPr>
                <w:rFonts w:ascii="Times New Roman" w:hAnsi="Times New Roman" w:cs="Times New Roman"/>
                <w:sz w:val="24"/>
                <w:szCs w:val="24"/>
                <w:lang w:val="uk-UA"/>
              </w:rPr>
              <w:t>;</w:t>
            </w:r>
          </w:p>
          <w:p w:rsidR="00C70D65" w:rsidRPr="00281AD0" w:rsidRDefault="00E8138D" w:rsidP="00281AD0">
            <w:pPr>
              <w:spacing w:line="240" w:lineRule="auto"/>
              <w:jc w:val="both"/>
              <w:rPr>
                <w:rFonts w:ascii="Times New Roman" w:hAnsi="Times New Roman" w:cs="Times New Roman"/>
                <w:sz w:val="24"/>
                <w:szCs w:val="24"/>
                <w:lang w:val="uk-UA"/>
              </w:rPr>
            </w:pPr>
            <w:r w:rsidRPr="00281AD0">
              <w:rPr>
                <w:rFonts w:ascii="Times New Roman" w:hAnsi="Times New Roman" w:cs="Times New Roman"/>
                <w:color w:val="000000" w:themeColor="text1"/>
                <w:sz w:val="24"/>
                <w:szCs w:val="24"/>
                <w:lang w:val="uk-UA"/>
              </w:rPr>
              <w:t xml:space="preserve">6. </w:t>
            </w:r>
            <w:r w:rsidR="00281AD0" w:rsidRPr="00281AD0">
              <w:rPr>
                <w:rFonts w:ascii="Times New Roman" w:hAnsi="Times New Roman" w:cs="Times New Roman"/>
                <w:sz w:val="24"/>
                <w:szCs w:val="24"/>
                <w:lang w:val="uk-UA"/>
              </w:rPr>
              <w:t xml:space="preserve">Координація та контроль проведення заходів, спрямованих на організацію оздоровлення та відпочинку дітей; організовує роботу із забезпечення осіб з інвалідністю транспортними засобами, технічними та іншими засобами реабілітації; забезпечує виконання повноважень з питань відшкодування за навчання ветеранів війни та їх дітей, які здобувають освіту у закладах вищої </w:t>
            </w:r>
            <w:r w:rsidR="00281AD0" w:rsidRPr="00281AD0">
              <w:rPr>
                <w:rFonts w:ascii="Times New Roman" w:hAnsi="Times New Roman" w:cs="Times New Roman"/>
                <w:sz w:val="24"/>
                <w:szCs w:val="24"/>
                <w:lang w:val="uk-UA"/>
              </w:rPr>
              <w:lastRenderedPageBreak/>
              <w:t>освіти Хмельницької області приватної форми власності, за кошти обласного бюджету</w:t>
            </w:r>
            <w:r w:rsidR="00281AD0">
              <w:rPr>
                <w:rFonts w:ascii="Times New Roman" w:hAnsi="Times New Roman" w:cs="Times New Roman"/>
                <w:sz w:val="24"/>
                <w:szCs w:val="24"/>
                <w:lang w:val="uk-UA"/>
              </w:rPr>
              <w:t>;</w:t>
            </w:r>
          </w:p>
          <w:p w:rsidR="00062798" w:rsidRPr="00281AD0" w:rsidRDefault="00E8138D" w:rsidP="00281AD0">
            <w:pPr>
              <w:spacing w:line="240" w:lineRule="auto"/>
              <w:jc w:val="both"/>
              <w:rPr>
                <w:rFonts w:ascii="Times New Roman" w:hAnsi="Times New Roman" w:cs="Times New Roman"/>
                <w:sz w:val="24"/>
                <w:szCs w:val="24"/>
                <w:lang w:val="uk-UA"/>
              </w:rPr>
            </w:pPr>
            <w:r w:rsidRPr="00281AD0">
              <w:rPr>
                <w:rFonts w:ascii="Times New Roman" w:hAnsi="Times New Roman" w:cs="Times New Roman"/>
                <w:color w:val="000000" w:themeColor="text1"/>
                <w:sz w:val="24"/>
                <w:szCs w:val="24"/>
                <w:lang w:val="uk-UA"/>
              </w:rPr>
              <w:t>7.</w:t>
            </w:r>
            <w:r w:rsidR="00062798" w:rsidRPr="00281AD0">
              <w:rPr>
                <w:rFonts w:ascii="Times New Roman" w:eastAsia="Calibri" w:hAnsi="Times New Roman" w:cs="Times New Roman"/>
                <w:sz w:val="24"/>
                <w:szCs w:val="24"/>
                <w:lang w:val="uk-UA" w:eastAsia="en-US"/>
              </w:rPr>
              <w:t xml:space="preserve"> </w:t>
            </w:r>
            <w:r w:rsidR="00281AD0" w:rsidRPr="00281AD0">
              <w:rPr>
                <w:rFonts w:ascii="Times New Roman" w:hAnsi="Times New Roman" w:cs="Times New Roman"/>
                <w:sz w:val="24"/>
                <w:szCs w:val="24"/>
                <w:lang w:val="uk-UA" w:bidi="uk-UA"/>
              </w:rPr>
              <w:t>Організація надання соціальних послуг і проведення соціальної роботи на відповідній території шляхом визначення потреб населення у соціальних послугах, розвитку відповідних закладів, установ, служб і залучення недержавних організацій, які надають соціальні послуги</w:t>
            </w:r>
            <w:r w:rsidR="00281AD0">
              <w:rPr>
                <w:rFonts w:ascii="Times New Roman" w:hAnsi="Times New Roman" w:cs="Times New Roman"/>
                <w:sz w:val="24"/>
                <w:szCs w:val="24"/>
                <w:lang w:val="uk-UA" w:bidi="uk-UA"/>
              </w:rPr>
              <w:t>;</w:t>
            </w:r>
          </w:p>
          <w:p w:rsidR="00281AD0" w:rsidRPr="00281AD0" w:rsidRDefault="00C70D65" w:rsidP="00281AD0">
            <w:pPr>
              <w:spacing w:line="240" w:lineRule="auto"/>
              <w:jc w:val="both"/>
              <w:rPr>
                <w:rFonts w:ascii="Times New Roman" w:hAnsi="Times New Roman" w:cs="Times New Roman"/>
                <w:sz w:val="24"/>
                <w:szCs w:val="24"/>
                <w:lang w:val="uk-UA" w:bidi="uk-UA"/>
              </w:rPr>
            </w:pPr>
            <w:r w:rsidRPr="00281AD0">
              <w:rPr>
                <w:rFonts w:ascii="Times New Roman" w:hAnsi="Times New Roman" w:cs="Times New Roman"/>
                <w:sz w:val="24"/>
                <w:szCs w:val="24"/>
                <w:lang w:val="uk-UA"/>
              </w:rPr>
              <w:t>8.</w:t>
            </w:r>
            <w:r w:rsidRPr="00281AD0">
              <w:rPr>
                <w:rFonts w:ascii="Times New Roman" w:hAnsi="Times New Roman" w:cs="Times New Roman"/>
                <w:sz w:val="24"/>
                <w:szCs w:val="24"/>
              </w:rPr>
              <w:t xml:space="preserve"> </w:t>
            </w:r>
            <w:r w:rsidR="00281AD0" w:rsidRPr="00281AD0">
              <w:rPr>
                <w:rFonts w:ascii="Times New Roman" w:hAnsi="Times New Roman" w:cs="Times New Roman"/>
                <w:sz w:val="24"/>
                <w:szCs w:val="24"/>
                <w:lang w:val="uk-UA" w:bidi="uk-UA"/>
              </w:rPr>
              <w:t>Здійснення керівництва діяльністю відділу у справах ветеранів війни; відділу соціальних послуг та соціального захисту осіб з інвалідністю. Організація планування роботи Управління, розподіл обов'язків начальників відділів, здійснення контролю за їх роботою, дотримання працівниками управління правил внутрішнього службового розпорядку, організація роботи із захистом персональних даних відповідно до чинного законодавства, визначення ступеню відповідальності працівників У</w:t>
            </w:r>
            <w:r w:rsidR="00281AD0">
              <w:rPr>
                <w:rFonts w:ascii="Times New Roman" w:hAnsi="Times New Roman" w:cs="Times New Roman"/>
                <w:sz w:val="24"/>
                <w:szCs w:val="24"/>
                <w:lang w:val="uk-UA" w:bidi="uk-UA"/>
              </w:rPr>
              <w:t>правління;</w:t>
            </w:r>
          </w:p>
          <w:p w:rsidR="00281AD0" w:rsidRPr="00281AD0" w:rsidRDefault="00C70D65" w:rsidP="00281AD0">
            <w:pPr>
              <w:spacing w:line="240" w:lineRule="auto"/>
              <w:jc w:val="both"/>
              <w:rPr>
                <w:rFonts w:ascii="Times New Roman" w:hAnsi="Times New Roman" w:cs="Times New Roman"/>
                <w:sz w:val="24"/>
                <w:szCs w:val="24"/>
                <w:lang w:val="uk-UA" w:bidi="uk-UA"/>
              </w:rPr>
            </w:pPr>
            <w:r w:rsidRPr="00281AD0">
              <w:rPr>
                <w:rFonts w:ascii="Times New Roman" w:eastAsia="Times New Roman" w:hAnsi="Times New Roman" w:cs="Times New Roman"/>
                <w:color w:val="000000" w:themeColor="text1"/>
                <w:sz w:val="24"/>
                <w:szCs w:val="24"/>
                <w:lang w:val="uk-UA"/>
              </w:rPr>
              <w:t>9.</w:t>
            </w:r>
            <w:r w:rsidRPr="00281AD0">
              <w:rPr>
                <w:rFonts w:ascii="Times New Roman" w:hAnsi="Times New Roman" w:cs="Times New Roman"/>
                <w:sz w:val="24"/>
                <w:szCs w:val="24"/>
              </w:rPr>
              <w:t xml:space="preserve"> </w:t>
            </w:r>
            <w:r w:rsidR="00281AD0" w:rsidRPr="00281AD0">
              <w:rPr>
                <w:rFonts w:ascii="Times New Roman" w:hAnsi="Times New Roman" w:cs="Times New Roman"/>
                <w:sz w:val="24"/>
                <w:szCs w:val="24"/>
                <w:lang w:val="uk-UA" w:bidi="uk-UA"/>
              </w:rPr>
              <w:t>Організація, регулювання та контроль за своєчасним та якісним розглядом працівниками управління документів та звернень від органів виконавчої влади, громадських об'єднань, підприємств, установ та організацій, громадян з питань, що належать до компетенції управління, підгото</w:t>
            </w:r>
            <w:r w:rsidR="00281AD0">
              <w:rPr>
                <w:rFonts w:ascii="Times New Roman" w:hAnsi="Times New Roman" w:cs="Times New Roman"/>
                <w:sz w:val="24"/>
                <w:szCs w:val="24"/>
                <w:lang w:val="uk-UA" w:bidi="uk-UA"/>
              </w:rPr>
              <w:t xml:space="preserve">вка </w:t>
            </w:r>
            <w:proofErr w:type="spellStart"/>
            <w:r w:rsidR="00281AD0">
              <w:rPr>
                <w:rFonts w:ascii="Times New Roman" w:hAnsi="Times New Roman" w:cs="Times New Roman"/>
                <w:sz w:val="24"/>
                <w:szCs w:val="24"/>
                <w:lang w:val="uk-UA" w:bidi="uk-UA"/>
              </w:rPr>
              <w:t>проєктів</w:t>
            </w:r>
            <w:proofErr w:type="spellEnd"/>
            <w:r w:rsidR="00281AD0">
              <w:rPr>
                <w:rFonts w:ascii="Times New Roman" w:hAnsi="Times New Roman" w:cs="Times New Roman"/>
                <w:sz w:val="24"/>
                <w:szCs w:val="24"/>
                <w:lang w:val="uk-UA" w:bidi="uk-UA"/>
              </w:rPr>
              <w:t xml:space="preserve"> відповідних рішень;</w:t>
            </w:r>
          </w:p>
          <w:p w:rsidR="00C70D65" w:rsidRPr="00C70D65" w:rsidRDefault="00C70D65" w:rsidP="00281AD0">
            <w:pPr>
              <w:spacing w:line="240" w:lineRule="auto"/>
              <w:jc w:val="both"/>
              <w:rPr>
                <w:rFonts w:ascii="Times New Roman" w:eastAsia="Times New Roman" w:hAnsi="Times New Roman" w:cs="Times New Roman"/>
                <w:color w:val="000000" w:themeColor="text1"/>
                <w:sz w:val="24"/>
                <w:szCs w:val="24"/>
                <w:lang w:val="uk-UA"/>
              </w:rPr>
            </w:pPr>
            <w:r w:rsidRPr="00281AD0">
              <w:rPr>
                <w:rFonts w:ascii="Times New Roman" w:hAnsi="Times New Roman" w:cs="Times New Roman"/>
                <w:sz w:val="24"/>
                <w:szCs w:val="24"/>
                <w:lang w:val="uk-UA"/>
              </w:rPr>
              <w:t>10.</w:t>
            </w:r>
            <w:r w:rsidRPr="00281AD0">
              <w:rPr>
                <w:rFonts w:ascii="Times New Roman" w:hAnsi="Times New Roman" w:cs="Times New Roman"/>
                <w:sz w:val="24"/>
                <w:szCs w:val="24"/>
              </w:rPr>
              <w:t xml:space="preserve"> </w:t>
            </w:r>
            <w:r w:rsidR="00281AD0" w:rsidRPr="00281AD0">
              <w:rPr>
                <w:rFonts w:ascii="Times New Roman" w:hAnsi="Times New Roman" w:cs="Times New Roman"/>
                <w:sz w:val="24"/>
                <w:szCs w:val="24"/>
                <w:lang w:val="uk-UA"/>
              </w:rPr>
              <w:t>Організація проведення семінарів, нарад з питань,</w:t>
            </w:r>
            <w:r w:rsidR="00281AD0" w:rsidRPr="00281AD0">
              <w:rPr>
                <w:rFonts w:ascii="Times New Roman" w:hAnsi="Times New Roman" w:cs="Times New Roman"/>
                <w:sz w:val="24"/>
                <w:szCs w:val="24"/>
                <w:lang w:val="uk-UA" w:bidi="uk-UA"/>
              </w:rPr>
              <w:t xml:space="preserve"> що належать до компетенції Управління, опрацювання запитів і звернень</w:t>
            </w:r>
            <w:bookmarkStart w:id="0" w:name="_GoBack"/>
            <w:bookmarkEnd w:id="0"/>
            <w:r w:rsidR="00281AD0" w:rsidRPr="00281AD0">
              <w:rPr>
                <w:rFonts w:ascii="Times New Roman" w:hAnsi="Times New Roman" w:cs="Times New Roman"/>
                <w:sz w:val="24"/>
                <w:szCs w:val="24"/>
                <w:lang w:val="uk-UA" w:bidi="uk-UA"/>
              </w:rPr>
              <w:t xml:space="preserve"> народних депутатів України та депутатів обласної ради, звернень громадян, аналіз проектів листів на звернення</w:t>
            </w:r>
            <w:r w:rsidR="00281AD0">
              <w:rPr>
                <w:rFonts w:ascii="Times New Roman" w:hAnsi="Times New Roman" w:cs="Times New Roman"/>
                <w:sz w:val="24"/>
                <w:szCs w:val="24"/>
                <w:lang w:val="uk-UA" w:bidi="uk-UA"/>
              </w:rPr>
              <w:t>.</w:t>
            </w:r>
          </w:p>
        </w:tc>
      </w:tr>
      <w:tr w:rsidR="00A1726D" w:rsidRPr="00062798" w:rsidTr="00062798">
        <w:trPr>
          <w:trHeight w:val="78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lastRenderedPageBreak/>
              <w:t>Умови оплати праці</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C70D65">
            <w:pPr>
              <w:spacing w:line="240" w:lineRule="auto"/>
              <w:jc w:val="both"/>
              <w:rPr>
                <w:rFonts w:ascii="Times New Roman" w:eastAsia="Times New Roman" w:hAnsi="Times New Roman" w:cs="Times New Roman"/>
                <w:color w:val="000000" w:themeColor="text1"/>
                <w:sz w:val="24"/>
                <w:szCs w:val="24"/>
              </w:rPr>
            </w:pPr>
            <w:r w:rsidRPr="00062798">
              <w:rPr>
                <w:rFonts w:ascii="Times New Roman" w:hAnsi="Times New Roman" w:cs="Times New Roman"/>
                <w:color w:val="000000" w:themeColor="text1"/>
                <w:sz w:val="24"/>
                <w:szCs w:val="24"/>
              </w:rPr>
              <w:t xml:space="preserve">Посадовий оклад – </w:t>
            </w:r>
            <w:r w:rsidR="00C70D65">
              <w:rPr>
                <w:rFonts w:ascii="Times New Roman" w:hAnsi="Times New Roman" w:cs="Times New Roman"/>
                <w:color w:val="000000" w:themeColor="text1"/>
                <w:sz w:val="24"/>
                <w:szCs w:val="24"/>
                <w:lang w:val="uk-UA"/>
              </w:rPr>
              <w:t>11</w:t>
            </w:r>
            <w:r w:rsidR="00BA3E64">
              <w:rPr>
                <w:rFonts w:ascii="Times New Roman" w:hAnsi="Times New Roman" w:cs="Times New Roman"/>
                <w:color w:val="000000" w:themeColor="text1"/>
                <w:sz w:val="24"/>
                <w:szCs w:val="24"/>
                <w:lang w:val="uk-UA"/>
              </w:rPr>
              <w:t>300</w:t>
            </w:r>
            <w:r w:rsidRPr="00062798">
              <w:rPr>
                <w:rFonts w:ascii="Times New Roman" w:hAnsi="Times New Roman" w:cs="Times New Roman"/>
                <w:color w:val="000000" w:themeColor="text1"/>
                <w:sz w:val="24"/>
                <w:szCs w:val="24"/>
              </w:rPr>
              <w:t>,00 грн., інші виплати відпо</w:t>
            </w:r>
            <w:r w:rsidRPr="00062798">
              <w:rPr>
                <w:rFonts w:ascii="Times New Roman" w:hAnsi="Times New Roman" w:cs="Times New Roman"/>
                <w:color w:val="000000" w:themeColor="text1"/>
                <w:sz w:val="24"/>
                <w:szCs w:val="24"/>
              </w:rPr>
              <w:softHyphen/>
              <w:t>відно до Закону України "Про державну службу"</w:t>
            </w:r>
          </w:p>
        </w:tc>
      </w:tr>
      <w:tr w:rsidR="00A1726D" w:rsidRPr="00062798" w:rsidTr="00062798">
        <w:trPr>
          <w:trHeight w:val="87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Інформація про строковість призначення на посаду</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lang w:val="uk-UA"/>
              </w:rPr>
            </w:pPr>
            <w:r w:rsidRPr="00062798">
              <w:rPr>
                <w:rFonts w:ascii="Times New Roman" w:eastAsia="Times New Roman" w:hAnsi="Times New Roman" w:cs="Times New Roman"/>
                <w:color w:val="000000" w:themeColor="text1"/>
                <w:sz w:val="24"/>
                <w:szCs w:val="24"/>
                <w:lang w:val="uk-UA"/>
              </w:rPr>
              <w:t>До призначення на цю посаду переможця конкурсу або до спливу 12 місяців з дня припинення чи скасування воєнного стану</w:t>
            </w:r>
          </w:p>
        </w:tc>
      </w:tr>
      <w:tr w:rsidR="00A1726D" w:rsidRPr="00062798" w:rsidTr="00062798">
        <w:trPr>
          <w:trHeight w:val="10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D711DD" w:rsidP="00A1726D">
            <w:pPr>
              <w:spacing w:line="240" w:lineRule="auto"/>
              <w:jc w:val="both"/>
              <w:rPr>
                <w:rFonts w:ascii="Times New Roman" w:eastAsia="Times New Roman" w:hAnsi="Times New Roman" w:cs="Times New Roman"/>
                <w:color w:val="000000" w:themeColor="text1"/>
                <w:sz w:val="24"/>
                <w:szCs w:val="24"/>
                <w:lang w:val="uk-UA"/>
              </w:rPr>
            </w:pPr>
            <w:r w:rsidRPr="00062798">
              <w:rPr>
                <w:rFonts w:ascii="Times New Roman" w:eastAsia="Times New Roman" w:hAnsi="Times New Roman" w:cs="Times New Roman"/>
                <w:color w:val="000000" w:themeColor="text1"/>
                <w:sz w:val="24"/>
                <w:szCs w:val="24"/>
                <w:lang w:val="uk-UA"/>
              </w:rPr>
              <w:t>Відповідно до статті 10 Закону України «Про правовий режим воєнного стану»</w:t>
            </w:r>
          </w:p>
        </w:tc>
      </w:tr>
      <w:tr w:rsidR="00A1726D" w:rsidRPr="00062798" w:rsidTr="00062798">
        <w:trPr>
          <w:trHeight w:val="161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1726D" w:rsidRPr="00062798" w:rsidRDefault="00A1726D" w:rsidP="00A1726D">
            <w:pPr>
              <w:spacing w:line="240" w:lineRule="auto"/>
              <w:jc w:val="both"/>
              <w:rPr>
                <w:rFonts w:ascii="Times New Roman" w:hAnsi="Times New Roman" w:cs="Times New Roman"/>
                <w:sz w:val="24"/>
                <w:szCs w:val="24"/>
                <w:lang w:val="uk-UA"/>
              </w:rPr>
            </w:pPr>
            <w:proofErr w:type="spellStart"/>
            <w:r w:rsidRPr="00062798">
              <w:rPr>
                <w:rFonts w:ascii="Times New Roman" w:hAnsi="Times New Roman" w:cs="Times New Roman"/>
                <w:sz w:val="24"/>
                <w:szCs w:val="24"/>
              </w:rPr>
              <w:t>Венгер</w:t>
            </w:r>
            <w:proofErr w:type="spellEnd"/>
            <w:r w:rsidRPr="00062798">
              <w:rPr>
                <w:rFonts w:ascii="Times New Roman" w:hAnsi="Times New Roman" w:cs="Times New Roman"/>
                <w:sz w:val="24"/>
                <w:szCs w:val="24"/>
              </w:rPr>
              <w:t xml:space="preserve"> Сніжана Михайлівна, </w:t>
            </w:r>
          </w:p>
          <w:p w:rsidR="00E8138D" w:rsidRPr="00062798" w:rsidRDefault="00A1726D" w:rsidP="00A1726D">
            <w:pPr>
              <w:spacing w:line="240" w:lineRule="auto"/>
              <w:jc w:val="both"/>
              <w:rPr>
                <w:rFonts w:ascii="Times New Roman" w:eastAsia="Times New Roman" w:hAnsi="Times New Roman" w:cs="Times New Roman"/>
                <w:color w:val="000000" w:themeColor="text1"/>
                <w:sz w:val="24"/>
                <w:szCs w:val="24"/>
              </w:rPr>
            </w:pPr>
            <w:proofErr w:type="spellStart"/>
            <w:r w:rsidRPr="00062798">
              <w:rPr>
                <w:rFonts w:ascii="Times New Roman" w:hAnsi="Times New Roman" w:cs="Times New Roman"/>
                <w:sz w:val="24"/>
                <w:szCs w:val="24"/>
              </w:rPr>
              <w:t>тел</w:t>
            </w:r>
            <w:proofErr w:type="spellEnd"/>
            <w:r w:rsidRPr="00062798">
              <w:rPr>
                <w:rFonts w:ascii="Times New Roman" w:hAnsi="Times New Roman" w:cs="Times New Roman"/>
                <w:sz w:val="24"/>
                <w:szCs w:val="24"/>
              </w:rPr>
              <w:t xml:space="preserve">. (0382) 75-20-95  </w:t>
            </w:r>
          </w:p>
        </w:tc>
      </w:tr>
      <w:tr w:rsidR="00A1726D" w:rsidRPr="00062798" w:rsidTr="00A1726D">
        <w:trPr>
          <w:trHeight w:val="78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center"/>
              <w:rPr>
                <w:rFonts w:ascii="Times New Roman" w:eastAsia="Times New Roman" w:hAnsi="Times New Roman" w:cs="Times New Roman"/>
                <w:b/>
                <w:color w:val="000000" w:themeColor="text1"/>
                <w:sz w:val="24"/>
                <w:szCs w:val="24"/>
              </w:rPr>
            </w:pPr>
            <w:r w:rsidRPr="00062798">
              <w:rPr>
                <w:rFonts w:ascii="Times New Roman" w:eastAsia="Times New Roman" w:hAnsi="Times New Roman" w:cs="Times New Roman"/>
                <w:b/>
                <w:color w:val="000000" w:themeColor="text1"/>
                <w:sz w:val="24"/>
                <w:szCs w:val="24"/>
              </w:rPr>
              <w:t>Кваліфікаційні вимоги</w:t>
            </w:r>
          </w:p>
        </w:tc>
      </w:tr>
      <w:tr w:rsidR="00A1726D" w:rsidRPr="00062798" w:rsidTr="00E8138D">
        <w:trPr>
          <w:trHeight w:val="785"/>
        </w:trPr>
        <w:tc>
          <w:tcPr>
            <w:tcW w:w="7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1.</w:t>
            </w:r>
          </w:p>
        </w:tc>
        <w:tc>
          <w:tcPr>
            <w:tcW w:w="41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Освіта</w:t>
            </w:r>
          </w:p>
        </w:tc>
        <w:tc>
          <w:tcPr>
            <w:tcW w:w="4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281AD0" w:rsidRDefault="00062798" w:rsidP="00A1726D">
            <w:pPr>
              <w:pStyle w:val="a5"/>
              <w:spacing w:before="0"/>
              <w:ind w:firstLine="0"/>
              <w:jc w:val="both"/>
              <w:rPr>
                <w:rFonts w:ascii="Times New Roman" w:hAnsi="Times New Roman" w:cs="Times New Roman"/>
                <w:color w:val="000000" w:themeColor="text1"/>
                <w:sz w:val="24"/>
                <w:szCs w:val="24"/>
              </w:rPr>
            </w:pPr>
            <w:r w:rsidRPr="00281AD0">
              <w:rPr>
                <w:rStyle w:val="rvts0"/>
                <w:rFonts w:ascii="Times New Roman" w:hAnsi="Times New Roman" w:cs="Times New Roman"/>
                <w:spacing w:val="-6"/>
                <w:sz w:val="24"/>
                <w:szCs w:val="24"/>
                <w:lang w:eastAsia="en-US"/>
              </w:rPr>
              <w:t>В</w:t>
            </w:r>
            <w:r w:rsidRPr="00281AD0">
              <w:rPr>
                <w:rStyle w:val="rvts0"/>
                <w:rFonts w:ascii="Times New Roman" w:hAnsi="Times New Roman" w:cs="Times New Roman"/>
                <w:spacing w:val="-6"/>
                <w:sz w:val="24"/>
                <w:szCs w:val="24"/>
                <w:lang w:val="ru-RU" w:eastAsia="en-US"/>
              </w:rPr>
              <w:t xml:space="preserve">ища </w:t>
            </w:r>
            <w:proofErr w:type="spellStart"/>
            <w:r w:rsidRPr="00281AD0">
              <w:rPr>
                <w:rStyle w:val="rvts0"/>
                <w:rFonts w:ascii="Times New Roman" w:hAnsi="Times New Roman" w:cs="Times New Roman"/>
                <w:spacing w:val="-6"/>
                <w:sz w:val="24"/>
                <w:szCs w:val="24"/>
                <w:lang w:val="ru-RU" w:eastAsia="en-US"/>
              </w:rPr>
              <w:t>освіта</w:t>
            </w:r>
            <w:proofErr w:type="spellEnd"/>
            <w:r w:rsidRPr="00281AD0">
              <w:rPr>
                <w:rStyle w:val="rvts0"/>
                <w:rFonts w:ascii="Times New Roman" w:hAnsi="Times New Roman" w:cs="Times New Roman"/>
                <w:spacing w:val="-6"/>
                <w:sz w:val="24"/>
                <w:szCs w:val="24"/>
                <w:lang w:val="ru-RU" w:eastAsia="en-US"/>
              </w:rPr>
              <w:t xml:space="preserve"> за </w:t>
            </w:r>
            <w:proofErr w:type="spellStart"/>
            <w:r w:rsidRPr="00281AD0">
              <w:rPr>
                <w:rStyle w:val="rvts0"/>
                <w:rFonts w:ascii="Times New Roman" w:hAnsi="Times New Roman" w:cs="Times New Roman"/>
                <w:spacing w:val="-6"/>
                <w:sz w:val="24"/>
                <w:szCs w:val="24"/>
                <w:lang w:val="ru-RU" w:eastAsia="en-US"/>
              </w:rPr>
              <w:t>ступенем</w:t>
            </w:r>
            <w:proofErr w:type="spellEnd"/>
            <w:r w:rsidRPr="00281AD0">
              <w:rPr>
                <w:rStyle w:val="rvts0"/>
                <w:rFonts w:ascii="Times New Roman" w:hAnsi="Times New Roman" w:cs="Times New Roman"/>
                <w:spacing w:val="-6"/>
                <w:sz w:val="24"/>
                <w:szCs w:val="24"/>
                <w:lang w:val="ru-RU" w:eastAsia="en-US"/>
              </w:rPr>
              <w:t xml:space="preserve"> не </w:t>
            </w:r>
            <w:proofErr w:type="spellStart"/>
            <w:r w:rsidRPr="00281AD0">
              <w:rPr>
                <w:rStyle w:val="rvts0"/>
                <w:rFonts w:ascii="Times New Roman" w:hAnsi="Times New Roman" w:cs="Times New Roman"/>
                <w:spacing w:val="-6"/>
                <w:sz w:val="24"/>
                <w:szCs w:val="24"/>
                <w:lang w:val="ru-RU" w:eastAsia="en-US"/>
              </w:rPr>
              <w:t>нижче</w:t>
            </w:r>
            <w:proofErr w:type="spellEnd"/>
            <w:r w:rsidRPr="00281AD0">
              <w:rPr>
                <w:rStyle w:val="rvts0"/>
                <w:rFonts w:ascii="Times New Roman" w:hAnsi="Times New Roman" w:cs="Times New Roman"/>
                <w:spacing w:val="-6"/>
                <w:sz w:val="24"/>
                <w:szCs w:val="24"/>
                <w:lang w:val="ru-RU" w:eastAsia="en-US"/>
              </w:rPr>
              <w:t xml:space="preserve"> </w:t>
            </w:r>
            <w:proofErr w:type="spellStart"/>
            <w:r w:rsidRPr="00281AD0">
              <w:rPr>
                <w:rStyle w:val="rvts0"/>
                <w:rFonts w:ascii="Times New Roman" w:hAnsi="Times New Roman" w:cs="Times New Roman"/>
                <w:spacing w:val="-6"/>
                <w:sz w:val="24"/>
                <w:szCs w:val="24"/>
                <w:lang w:val="ru-RU" w:eastAsia="en-US"/>
              </w:rPr>
              <w:t>магістра</w:t>
            </w:r>
            <w:proofErr w:type="spellEnd"/>
          </w:p>
        </w:tc>
      </w:tr>
      <w:tr w:rsidR="00A1726D" w:rsidRPr="00062798" w:rsidTr="00E8138D">
        <w:trPr>
          <w:trHeight w:val="785"/>
        </w:trPr>
        <w:tc>
          <w:tcPr>
            <w:tcW w:w="7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2.</w:t>
            </w:r>
          </w:p>
        </w:tc>
        <w:tc>
          <w:tcPr>
            <w:tcW w:w="41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Досвід роботи</w:t>
            </w:r>
          </w:p>
        </w:tc>
        <w:tc>
          <w:tcPr>
            <w:tcW w:w="4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281AD0" w:rsidRDefault="00062798" w:rsidP="00A1726D">
            <w:pPr>
              <w:pStyle w:val="a5"/>
              <w:spacing w:before="0"/>
              <w:ind w:firstLine="0"/>
              <w:jc w:val="both"/>
              <w:rPr>
                <w:rFonts w:ascii="Times New Roman" w:hAnsi="Times New Roman" w:cs="Times New Roman"/>
                <w:color w:val="000000" w:themeColor="text1"/>
                <w:sz w:val="24"/>
                <w:szCs w:val="24"/>
                <w:lang w:val="ru-RU"/>
              </w:rPr>
            </w:pPr>
            <w:r w:rsidRPr="00281AD0">
              <w:rPr>
                <w:rStyle w:val="rvts0"/>
                <w:rFonts w:ascii="Times New Roman" w:hAnsi="Times New Roman" w:cs="Times New Roman"/>
                <w:spacing w:val="-6"/>
                <w:sz w:val="24"/>
                <w:szCs w:val="24"/>
              </w:rPr>
              <w:t>Досвід роботи на посадах державної служби кате</w:t>
            </w:r>
            <w:r w:rsidRPr="00281AD0">
              <w:rPr>
                <w:rStyle w:val="rvts0"/>
                <w:rFonts w:ascii="Times New Roman" w:hAnsi="Times New Roman" w:cs="Times New Roman"/>
                <w:spacing w:val="-6"/>
                <w:sz w:val="24"/>
                <w:szCs w:val="24"/>
              </w:rPr>
              <w:softHyphen/>
              <w:t>горій "Б" чи "В" або досвід служби в ор</w:t>
            </w:r>
            <w:r w:rsidRPr="00281AD0">
              <w:rPr>
                <w:rStyle w:val="rvts0"/>
                <w:rFonts w:ascii="Times New Roman" w:hAnsi="Times New Roman" w:cs="Times New Roman"/>
                <w:spacing w:val="-6"/>
                <w:sz w:val="24"/>
                <w:szCs w:val="24"/>
              </w:rPr>
              <w:softHyphen/>
              <w:t>ганах міс</w:t>
            </w:r>
            <w:r w:rsidRPr="00281AD0">
              <w:rPr>
                <w:rStyle w:val="rvts0"/>
                <w:rFonts w:ascii="Times New Roman" w:hAnsi="Times New Roman" w:cs="Times New Roman"/>
                <w:spacing w:val="-6"/>
                <w:sz w:val="24"/>
                <w:szCs w:val="24"/>
              </w:rPr>
              <w:softHyphen/>
              <w:t>цевого самоврядування, або досвід роботи на керів</w:t>
            </w:r>
            <w:r w:rsidRPr="00281AD0">
              <w:rPr>
                <w:rStyle w:val="rvts0"/>
                <w:rFonts w:ascii="Times New Roman" w:hAnsi="Times New Roman" w:cs="Times New Roman"/>
                <w:spacing w:val="-6"/>
                <w:sz w:val="24"/>
                <w:szCs w:val="24"/>
              </w:rPr>
              <w:softHyphen/>
              <w:t>них посадах підприємств, установ та орга</w:t>
            </w:r>
            <w:r w:rsidRPr="00281AD0">
              <w:rPr>
                <w:rStyle w:val="rvts0"/>
                <w:rFonts w:ascii="Times New Roman" w:hAnsi="Times New Roman" w:cs="Times New Roman"/>
                <w:spacing w:val="-6"/>
                <w:sz w:val="24"/>
                <w:szCs w:val="24"/>
              </w:rPr>
              <w:softHyphen/>
              <w:t>нізацій незалежно від форми власності не менше двох років</w:t>
            </w:r>
          </w:p>
        </w:tc>
      </w:tr>
      <w:tr w:rsidR="00A1726D" w:rsidRPr="00062798" w:rsidTr="00E8138D">
        <w:trPr>
          <w:trHeight w:val="890"/>
        </w:trPr>
        <w:tc>
          <w:tcPr>
            <w:tcW w:w="7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3.</w:t>
            </w:r>
          </w:p>
        </w:tc>
        <w:tc>
          <w:tcPr>
            <w:tcW w:w="41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Володіння державною мовою</w:t>
            </w:r>
          </w:p>
        </w:tc>
        <w:tc>
          <w:tcPr>
            <w:tcW w:w="4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hAnsi="Times New Roman" w:cs="Times New Roman"/>
                <w:color w:val="000000" w:themeColor="text1"/>
                <w:sz w:val="24"/>
                <w:szCs w:val="24"/>
              </w:rPr>
              <w:t>вільне володіння державною мовою</w:t>
            </w:r>
          </w:p>
        </w:tc>
      </w:tr>
      <w:tr w:rsidR="00A1726D" w:rsidRPr="00062798" w:rsidTr="00E8138D">
        <w:trPr>
          <w:trHeight w:val="890"/>
        </w:trPr>
        <w:tc>
          <w:tcPr>
            <w:tcW w:w="7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4.</w:t>
            </w:r>
          </w:p>
        </w:tc>
        <w:tc>
          <w:tcPr>
            <w:tcW w:w="41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Володіння іноземною мовою</w:t>
            </w:r>
          </w:p>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p>
          <w:p w:rsidR="00E8138D" w:rsidRPr="00062798" w:rsidRDefault="00E8138D" w:rsidP="00A1726D">
            <w:pPr>
              <w:spacing w:line="240" w:lineRule="auto"/>
              <w:jc w:val="both"/>
              <w:rPr>
                <w:rFonts w:ascii="Times New Roman" w:eastAsia="Times New Roman" w:hAnsi="Times New Roman" w:cs="Times New Roman"/>
                <w:i/>
                <w:color w:val="000000" w:themeColor="text1"/>
                <w:sz w:val="24"/>
                <w:szCs w:val="24"/>
              </w:rPr>
            </w:pPr>
          </w:p>
        </w:tc>
        <w:tc>
          <w:tcPr>
            <w:tcW w:w="4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1726D">
            <w:pPr>
              <w:spacing w:line="240" w:lineRule="auto"/>
              <w:ind w:firstLine="566"/>
              <w:jc w:val="both"/>
              <w:rPr>
                <w:rFonts w:ascii="Times New Roman" w:eastAsia="Times New Roman" w:hAnsi="Times New Roman" w:cs="Times New Roman"/>
                <w:color w:val="000000" w:themeColor="text1"/>
                <w:sz w:val="24"/>
                <w:szCs w:val="24"/>
              </w:rPr>
            </w:pPr>
          </w:p>
        </w:tc>
      </w:tr>
      <w:tr w:rsidR="00A1726D" w:rsidRPr="00062798" w:rsidTr="00A1726D">
        <w:trPr>
          <w:trHeight w:val="78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A653E3" w:rsidP="00023D4B">
            <w:pPr>
              <w:tabs>
                <w:tab w:val="left" w:pos="2408"/>
              </w:tabs>
              <w:spacing w:line="240" w:lineRule="auto"/>
              <w:jc w:val="center"/>
              <w:rPr>
                <w:rFonts w:ascii="Times New Roman" w:eastAsia="Times New Roman" w:hAnsi="Times New Roman" w:cs="Times New Roman"/>
                <w:b/>
                <w:color w:val="000000" w:themeColor="text1"/>
                <w:sz w:val="24"/>
                <w:szCs w:val="24"/>
              </w:rPr>
            </w:pPr>
            <w:r w:rsidRPr="00062798">
              <w:rPr>
                <w:rFonts w:ascii="Times New Roman" w:hAnsi="Times New Roman" w:cs="Times New Roman"/>
                <w:b/>
                <w:color w:val="333333"/>
                <w:sz w:val="24"/>
                <w:szCs w:val="24"/>
              </w:rPr>
              <w:t>Інші вимоги до професійної компетентності</w:t>
            </w:r>
          </w:p>
        </w:tc>
      </w:tr>
      <w:tr w:rsidR="00A1726D" w:rsidRPr="00062798" w:rsidTr="00A1726D">
        <w:trPr>
          <w:trHeight w:val="785"/>
        </w:trPr>
        <w:tc>
          <w:tcPr>
            <w:tcW w:w="488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653E3">
            <w:pPr>
              <w:spacing w:line="240" w:lineRule="auto"/>
              <w:jc w:val="center"/>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Вимога</w:t>
            </w:r>
          </w:p>
        </w:tc>
        <w:tc>
          <w:tcPr>
            <w:tcW w:w="4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E8138D" w:rsidRPr="00062798" w:rsidRDefault="00E8138D" w:rsidP="00A653E3">
            <w:pPr>
              <w:spacing w:line="240" w:lineRule="auto"/>
              <w:jc w:val="center"/>
              <w:rPr>
                <w:rFonts w:ascii="Times New Roman" w:eastAsia="Times New Roman" w:hAnsi="Times New Roman" w:cs="Times New Roman"/>
                <w:color w:val="000000" w:themeColor="text1"/>
                <w:sz w:val="24"/>
                <w:szCs w:val="24"/>
              </w:rPr>
            </w:pPr>
          </w:p>
        </w:tc>
      </w:tr>
      <w:tr w:rsidR="00062798" w:rsidRPr="00062798" w:rsidTr="00A1726D">
        <w:trPr>
          <w:trHeight w:val="785"/>
        </w:trPr>
        <w:tc>
          <w:tcPr>
            <w:tcW w:w="7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62798" w:rsidRPr="00062798" w:rsidRDefault="00062798" w:rsidP="00A1726D">
            <w:pPr>
              <w:spacing w:line="240" w:lineRule="auto"/>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1.</w:t>
            </w:r>
          </w:p>
        </w:tc>
        <w:tc>
          <w:tcPr>
            <w:tcW w:w="41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62798" w:rsidRPr="00062798" w:rsidRDefault="00062798" w:rsidP="00304595">
            <w:pPr>
              <w:ind w:left="142"/>
              <w:rPr>
                <w:rFonts w:ascii="Times New Roman" w:hAnsi="Times New Roman" w:cs="Times New Roman"/>
                <w:sz w:val="24"/>
                <w:szCs w:val="24"/>
              </w:rPr>
            </w:pPr>
            <w:r w:rsidRPr="00062798">
              <w:rPr>
                <w:rFonts w:ascii="Times New Roman" w:hAnsi="Times New Roman" w:cs="Times New Roman"/>
                <w:color w:val="000000"/>
                <w:sz w:val="24"/>
                <w:szCs w:val="24"/>
              </w:rPr>
              <w:t>Лідерство</w:t>
            </w:r>
          </w:p>
        </w:tc>
        <w:tc>
          <w:tcPr>
            <w:tcW w:w="4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62798" w:rsidRPr="00062798" w:rsidRDefault="00062798" w:rsidP="00304595">
            <w:pPr>
              <w:pBdr>
                <w:top w:val="nil"/>
                <w:left w:val="nil"/>
                <w:bottom w:val="nil"/>
                <w:right w:val="nil"/>
                <w:between w:val="nil"/>
              </w:pBdr>
              <w:tabs>
                <w:tab w:val="left" w:pos="308"/>
              </w:tabs>
              <w:ind w:firstLine="5"/>
              <w:jc w:val="both"/>
              <w:rPr>
                <w:rFonts w:ascii="Times New Roman" w:hAnsi="Times New Roman" w:cs="Times New Roman"/>
                <w:color w:val="000000"/>
                <w:sz w:val="24"/>
                <w:szCs w:val="24"/>
              </w:rPr>
            </w:pPr>
            <w:r w:rsidRPr="00062798">
              <w:rPr>
                <w:rFonts w:ascii="Times New Roman" w:hAnsi="Times New Roman" w:cs="Times New Roman"/>
                <w:color w:val="000000"/>
                <w:sz w:val="24"/>
                <w:szCs w:val="24"/>
              </w:rPr>
              <w:t xml:space="preserve">  вміння мотивувати до ефективної професійної діяльності;</w:t>
            </w:r>
          </w:p>
          <w:p w:rsidR="00062798" w:rsidRPr="00062798" w:rsidRDefault="00062798" w:rsidP="00304595">
            <w:pPr>
              <w:pBdr>
                <w:top w:val="nil"/>
                <w:left w:val="nil"/>
                <w:bottom w:val="nil"/>
                <w:right w:val="nil"/>
                <w:between w:val="nil"/>
              </w:pBdr>
              <w:tabs>
                <w:tab w:val="left" w:pos="308"/>
              </w:tabs>
              <w:ind w:firstLine="5"/>
              <w:jc w:val="both"/>
              <w:rPr>
                <w:rFonts w:ascii="Times New Roman" w:hAnsi="Times New Roman" w:cs="Times New Roman"/>
                <w:color w:val="000000"/>
                <w:sz w:val="24"/>
                <w:szCs w:val="24"/>
              </w:rPr>
            </w:pPr>
            <w:r w:rsidRPr="00062798">
              <w:rPr>
                <w:rFonts w:ascii="Times New Roman" w:hAnsi="Times New Roman" w:cs="Times New Roman"/>
                <w:color w:val="000000"/>
                <w:sz w:val="24"/>
                <w:szCs w:val="24"/>
              </w:rPr>
              <w:t xml:space="preserve">  сприяння всебічному розвитку особистості;</w:t>
            </w:r>
          </w:p>
          <w:p w:rsidR="00062798" w:rsidRPr="00062798" w:rsidRDefault="00062798" w:rsidP="00304595">
            <w:pPr>
              <w:pBdr>
                <w:top w:val="nil"/>
                <w:left w:val="nil"/>
                <w:bottom w:val="nil"/>
                <w:right w:val="nil"/>
                <w:between w:val="nil"/>
              </w:pBdr>
              <w:tabs>
                <w:tab w:val="left" w:pos="300"/>
              </w:tabs>
              <w:ind w:firstLine="5"/>
              <w:jc w:val="both"/>
              <w:rPr>
                <w:rFonts w:ascii="Times New Roman" w:hAnsi="Times New Roman" w:cs="Times New Roman"/>
                <w:color w:val="000000"/>
                <w:sz w:val="24"/>
                <w:szCs w:val="24"/>
              </w:rPr>
            </w:pPr>
            <w:r w:rsidRPr="00062798">
              <w:rPr>
                <w:rFonts w:ascii="Times New Roman" w:hAnsi="Times New Roman" w:cs="Times New Roman"/>
                <w:color w:val="000000"/>
                <w:sz w:val="24"/>
                <w:szCs w:val="24"/>
              </w:rPr>
              <w:t xml:space="preserve">  вміння делегувати повноваження та управляти результатами діяльності;</w:t>
            </w:r>
          </w:p>
          <w:p w:rsidR="00062798" w:rsidRPr="00062798" w:rsidRDefault="00062798" w:rsidP="00304595">
            <w:pPr>
              <w:widowControl w:val="0"/>
              <w:tabs>
                <w:tab w:val="left" w:pos="426"/>
              </w:tabs>
              <w:ind w:firstLine="5"/>
              <w:jc w:val="both"/>
              <w:rPr>
                <w:rFonts w:ascii="Times New Roman" w:hAnsi="Times New Roman" w:cs="Times New Roman"/>
                <w:sz w:val="24"/>
                <w:szCs w:val="24"/>
              </w:rPr>
            </w:pPr>
            <w:r w:rsidRPr="00062798">
              <w:rPr>
                <w:rFonts w:ascii="Times New Roman" w:hAnsi="Times New Roman" w:cs="Times New Roman"/>
                <w:color w:val="000000"/>
                <w:sz w:val="24"/>
                <w:szCs w:val="24"/>
              </w:rPr>
              <w:t xml:space="preserve">  здатність до формування ефективної організаційної культури державної служби</w:t>
            </w:r>
          </w:p>
        </w:tc>
      </w:tr>
      <w:tr w:rsidR="00062798" w:rsidRPr="00062798" w:rsidTr="00A1726D">
        <w:trPr>
          <w:trHeight w:val="785"/>
        </w:trPr>
        <w:tc>
          <w:tcPr>
            <w:tcW w:w="7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62798" w:rsidRPr="00062798" w:rsidRDefault="00062798" w:rsidP="00A1726D">
            <w:pPr>
              <w:spacing w:line="240" w:lineRule="auto"/>
              <w:jc w:val="both"/>
              <w:rPr>
                <w:rFonts w:ascii="Times New Roman" w:eastAsia="Times New Roman" w:hAnsi="Times New Roman" w:cs="Times New Roman"/>
                <w:color w:val="000000" w:themeColor="text1"/>
                <w:sz w:val="24"/>
                <w:szCs w:val="24"/>
                <w:lang w:val="uk-UA"/>
              </w:rPr>
            </w:pPr>
            <w:r w:rsidRPr="00062798">
              <w:rPr>
                <w:rFonts w:ascii="Times New Roman" w:eastAsia="Times New Roman" w:hAnsi="Times New Roman" w:cs="Times New Roman"/>
                <w:color w:val="000000" w:themeColor="text1"/>
                <w:sz w:val="24"/>
                <w:szCs w:val="24"/>
                <w:lang w:val="uk-UA"/>
              </w:rPr>
              <w:t>2.</w:t>
            </w:r>
          </w:p>
        </w:tc>
        <w:tc>
          <w:tcPr>
            <w:tcW w:w="41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62798" w:rsidRPr="00062798" w:rsidRDefault="00062798" w:rsidP="00304595">
            <w:pPr>
              <w:ind w:left="142"/>
              <w:rPr>
                <w:rFonts w:ascii="Times New Roman" w:hAnsi="Times New Roman" w:cs="Times New Roman"/>
                <w:sz w:val="24"/>
                <w:szCs w:val="24"/>
              </w:rPr>
            </w:pPr>
            <w:r w:rsidRPr="00062798">
              <w:rPr>
                <w:rFonts w:ascii="Times New Roman" w:hAnsi="Times New Roman" w:cs="Times New Roman"/>
                <w:color w:val="000000"/>
                <w:sz w:val="24"/>
                <w:szCs w:val="24"/>
              </w:rPr>
              <w:t>Прийняття ефектив</w:t>
            </w:r>
            <w:r w:rsidRPr="00062798">
              <w:rPr>
                <w:rFonts w:ascii="Times New Roman" w:hAnsi="Times New Roman" w:cs="Times New Roman"/>
                <w:color w:val="000000"/>
                <w:sz w:val="24"/>
                <w:szCs w:val="24"/>
              </w:rPr>
              <w:softHyphen/>
              <w:t>них рішень</w:t>
            </w:r>
          </w:p>
        </w:tc>
        <w:tc>
          <w:tcPr>
            <w:tcW w:w="4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62798" w:rsidRPr="00062798" w:rsidRDefault="00062798" w:rsidP="00304595">
            <w:pPr>
              <w:pBdr>
                <w:top w:val="nil"/>
                <w:left w:val="nil"/>
                <w:bottom w:val="nil"/>
                <w:right w:val="nil"/>
                <w:between w:val="nil"/>
              </w:pBdr>
              <w:tabs>
                <w:tab w:val="left" w:pos="269"/>
              </w:tabs>
              <w:ind w:firstLine="5"/>
              <w:jc w:val="both"/>
              <w:rPr>
                <w:rFonts w:ascii="Times New Roman" w:hAnsi="Times New Roman" w:cs="Times New Roman"/>
                <w:color w:val="000000"/>
                <w:sz w:val="24"/>
                <w:szCs w:val="24"/>
              </w:rPr>
            </w:pPr>
            <w:r w:rsidRPr="00062798">
              <w:rPr>
                <w:rFonts w:ascii="Times New Roman" w:hAnsi="Times New Roman" w:cs="Times New Roman"/>
                <w:color w:val="000000"/>
                <w:sz w:val="24"/>
                <w:szCs w:val="24"/>
              </w:rPr>
              <w:t xml:space="preserve">  здатність приймати вчасні та виважені рішення;</w:t>
            </w:r>
          </w:p>
          <w:p w:rsidR="00062798" w:rsidRPr="00062798" w:rsidRDefault="00062798" w:rsidP="00304595">
            <w:pPr>
              <w:pBdr>
                <w:top w:val="nil"/>
                <w:left w:val="nil"/>
                <w:bottom w:val="nil"/>
                <w:right w:val="nil"/>
                <w:between w:val="nil"/>
              </w:pBdr>
              <w:tabs>
                <w:tab w:val="left" w:pos="271"/>
              </w:tabs>
              <w:ind w:firstLine="5"/>
              <w:jc w:val="both"/>
              <w:rPr>
                <w:rFonts w:ascii="Times New Roman" w:hAnsi="Times New Roman" w:cs="Times New Roman"/>
                <w:color w:val="000000"/>
                <w:sz w:val="24"/>
                <w:szCs w:val="24"/>
              </w:rPr>
            </w:pPr>
            <w:r w:rsidRPr="00062798">
              <w:rPr>
                <w:rFonts w:ascii="Times New Roman" w:hAnsi="Times New Roman" w:cs="Times New Roman"/>
                <w:color w:val="000000"/>
                <w:sz w:val="24"/>
                <w:szCs w:val="24"/>
              </w:rPr>
              <w:t xml:space="preserve">  аналіз альтернатив;</w:t>
            </w:r>
          </w:p>
          <w:p w:rsidR="00062798" w:rsidRPr="00062798" w:rsidRDefault="00062798" w:rsidP="00304595">
            <w:pPr>
              <w:pBdr>
                <w:top w:val="nil"/>
                <w:left w:val="nil"/>
                <w:bottom w:val="nil"/>
                <w:right w:val="nil"/>
                <w:between w:val="nil"/>
              </w:pBdr>
              <w:tabs>
                <w:tab w:val="left" w:pos="271"/>
              </w:tabs>
              <w:ind w:firstLine="5"/>
              <w:jc w:val="both"/>
              <w:rPr>
                <w:rFonts w:ascii="Times New Roman" w:hAnsi="Times New Roman" w:cs="Times New Roman"/>
                <w:color w:val="000000"/>
                <w:sz w:val="24"/>
                <w:szCs w:val="24"/>
              </w:rPr>
            </w:pPr>
            <w:r w:rsidRPr="00062798">
              <w:rPr>
                <w:rFonts w:ascii="Times New Roman" w:hAnsi="Times New Roman" w:cs="Times New Roman"/>
                <w:color w:val="000000"/>
                <w:sz w:val="24"/>
                <w:szCs w:val="24"/>
              </w:rPr>
              <w:lastRenderedPageBreak/>
              <w:t xml:space="preserve">  спроможність іти на виважений ризик;</w:t>
            </w:r>
          </w:p>
          <w:p w:rsidR="00062798" w:rsidRPr="00062798" w:rsidRDefault="00062798" w:rsidP="00304595">
            <w:pPr>
              <w:widowControl w:val="0"/>
              <w:tabs>
                <w:tab w:val="left" w:pos="420"/>
                <w:tab w:val="left" w:pos="1593"/>
                <w:tab w:val="left" w:pos="3212"/>
                <w:tab w:val="left" w:pos="4664"/>
                <w:tab w:val="left" w:pos="5939"/>
              </w:tabs>
              <w:ind w:firstLine="5"/>
              <w:jc w:val="both"/>
              <w:rPr>
                <w:rFonts w:ascii="Times New Roman" w:hAnsi="Times New Roman" w:cs="Times New Roman"/>
                <w:sz w:val="24"/>
                <w:szCs w:val="24"/>
              </w:rPr>
            </w:pPr>
            <w:r w:rsidRPr="00062798">
              <w:rPr>
                <w:rFonts w:ascii="Times New Roman" w:hAnsi="Times New Roman" w:cs="Times New Roman"/>
                <w:color w:val="000000"/>
                <w:sz w:val="24"/>
                <w:szCs w:val="24"/>
              </w:rPr>
              <w:t xml:space="preserve">  автономність та ініціативність щодо пропозицій і рішень</w:t>
            </w:r>
          </w:p>
        </w:tc>
      </w:tr>
      <w:tr w:rsidR="00062798" w:rsidRPr="00062798" w:rsidTr="00A1726D">
        <w:trPr>
          <w:trHeight w:val="785"/>
        </w:trPr>
        <w:tc>
          <w:tcPr>
            <w:tcW w:w="73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62798" w:rsidRPr="00062798" w:rsidRDefault="00062798" w:rsidP="00A1726D">
            <w:pPr>
              <w:spacing w:line="240" w:lineRule="auto"/>
              <w:jc w:val="both"/>
              <w:rPr>
                <w:rFonts w:ascii="Times New Roman" w:eastAsia="Times New Roman" w:hAnsi="Times New Roman" w:cs="Times New Roman"/>
                <w:color w:val="000000" w:themeColor="text1"/>
                <w:sz w:val="24"/>
                <w:szCs w:val="24"/>
                <w:lang w:val="uk-UA"/>
              </w:rPr>
            </w:pPr>
            <w:r w:rsidRPr="00062798">
              <w:rPr>
                <w:rFonts w:ascii="Times New Roman" w:eastAsia="Times New Roman" w:hAnsi="Times New Roman" w:cs="Times New Roman"/>
                <w:color w:val="000000" w:themeColor="text1"/>
                <w:sz w:val="24"/>
                <w:szCs w:val="24"/>
                <w:lang w:val="uk-UA"/>
              </w:rPr>
              <w:lastRenderedPageBreak/>
              <w:t>3.</w:t>
            </w:r>
          </w:p>
        </w:tc>
        <w:tc>
          <w:tcPr>
            <w:tcW w:w="415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62798" w:rsidRPr="00062798" w:rsidRDefault="00062798" w:rsidP="00304595">
            <w:pPr>
              <w:spacing w:before="100" w:beforeAutospacing="1" w:after="100" w:afterAutospacing="1"/>
              <w:ind w:left="131"/>
              <w:rPr>
                <w:rFonts w:ascii="Times New Roman" w:hAnsi="Times New Roman" w:cs="Times New Roman"/>
                <w:sz w:val="24"/>
                <w:szCs w:val="24"/>
                <w:lang w:eastAsia="uk-UA"/>
              </w:rPr>
            </w:pPr>
            <w:r w:rsidRPr="00062798">
              <w:rPr>
                <w:rFonts w:ascii="Times New Roman" w:hAnsi="Times New Roman" w:cs="Times New Roman"/>
                <w:sz w:val="24"/>
                <w:szCs w:val="24"/>
                <w:lang w:eastAsia="uk-UA"/>
              </w:rPr>
              <w:t>Комунікації та          взаємодія</w:t>
            </w:r>
          </w:p>
        </w:tc>
        <w:tc>
          <w:tcPr>
            <w:tcW w:w="44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62798" w:rsidRPr="00062798" w:rsidRDefault="00062798" w:rsidP="00304595">
            <w:pPr>
              <w:autoSpaceDE w:val="0"/>
              <w:autoSpaceDN w:val="0"/>
              <w:adjustRightInd w:val="0"/>
              <w:spacing w:after="40"/>
              <w:ind w:firstLine="5"/>
              <w:rPr>
                <w:rFonts w:ascii="Times New Roman" w:hAnsi="Times New Roman" w:cs="Times New Roman"/>
                <w:spacing w:val="-8"/>
                <w:sz w:val="24"/>
                <w:szCs w:val="24"/>
              </w:rPr>
            </w:pPr>
            <w:r w:rsidRPr="00062798">
              <w:rPr>
                <w:rFonts w:ascii="Times New Roman" w:hAnsi="Times New Roman" w:cs="Times New Roman"/>
                <w:spacing w:val="-8"/>
                <w:sz w:val="24"/>
                <w:szCs w:val="24"/>
              </w:rPr>
              <w:t xml:space="preserve">   вміння ефективної комунікації та публічних виступів;</w:t>
            </w:r>
          </w:p>
          <w:p w:rsidR="00062798" w:rsidRPr="00062798" w:rsidRDefault="00062798" w:rsidP="00304595">
            <w:pPr>
              <w:autoSpaceDE w:val="0"/>
              <w:autoSpaceDN w:val="0"/>
              <w:adjustRightInd w:val="0"/>
              <w:spacing w:after="40"/>
              <w:ind w:firstLine="5"/>
              <w:rPr>
                <w:rFonts w:ascii="Times New Roman" w:hAnsi="Times New Roman" w:cs="Times New Roman"/>
                <w:spacing w:val="-6"/>
                <w:sz w:val="24"/>
                <w:szCs w:val="24"/>
              </w:rPr>
            </w:pPr>
            <w:r w:rsidRPr="00062798">
              <w:rPr>
                <w:rFonts w:ascii="Times New Roman" w:hAnsi="Times New Roman" w:cs="Times New Roman"/>
                <w:spacing w:val="-6"/>
                <w:sz w:val="24"/>
                <w:szCs w:val="24"/>
              </w:rPr>
              <w:t xml:space="preserve">   співпраця та налагодження партнерської взаємодії; </w:t>
            </w:r>
          </w:p>
          <w:p w:rsidR="00062798" w:rsidRPr="00062798" w:rsidRDefault="00062798" w:rsidP="00304595">
            <w:pPr>
              <w:autoSpaceDE w:val="0"/>
              <w:autoSpaceDN w:val="0"/>
              <w:adjustRightInd w:val="0"/>
              <w:spacing w:after="40"/>
              <w:ind w:firstLine="5"/>
              <w:rPr>
                <w:rFonts w:ascii="Times New Roman" w:hAnsi="Times New Roman" w:cs="Times New Roman"/>
                <w:sz w:val="24"/>
                <w:szCs w:val="24"/>
                <w:lang w:eastAsia="uk-UA"/>
              </w:rPr>
            </w:pPr>
            <w:r w:rsidRPr="00062798">
              <w:rPr>
                <w:rFonts w:ascii="Times New Roman" w:hAnsi="Times New Roman" w:cs="Times New Roman"/>
                <w:sz w:val="24"/>
                <w:szCs w:val="24"/>
              </w:rPr>
              <w:t xml:space="preserve">   відкритість</w:t>
            </w:r>
          </w:p>
        </w:tc>
      </w:tr>
    </w:tbl>
    <w:p w:rsidR="00E8138D" w:rsidRPr="00062798" w:rsidRDefault="00E8138D" w:rsidP="00A1726D">
      <w:pPr>
        <w:spacing w:line="240" w:lineRule="auto"/>
        <w:jc w:val="both"/>
        <w:rPr>
          <w:rFonts w:ascii="Times New Roman" w:eastAsia="Times New Roman" w:hAnsi="Times New Roman" w:cs="Times New Roman"/>
          <w:color w:val="000000" w:themeColor="text1"/>
          <w:sz w:val="24"/>
          <w:szCs w:val="24"/>
        </w:rPr>
      </w:pPr>
    </w:p>
    <w:tbl>
      <w:tblPr>
        <w:tblW w:w="92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85"/>
        <w:gridCol w:w="7265"/>
      </w:tblGrid>
      <w:tr w:rsidR="00A1726D" w:rsidRPr="00062798" w:rsidTr="00AB09F5">
        <w:trPr>
          <w:trHeight w:val="8120"/>
        </w:trPr>
        <w:tc>
          <w:tcPr>
            <w:tcW w:w="1985" w:type="dxa"/>
            <w:vMerge w:val="restart"/>
            <w:tcBorders>
              <w:top w:val="nil"/>
              <w:left w:val="nil"/>
              <w:bottom w:val="nil"/>
              <w:right w:val="nil"/>
            </w:tcBorders>
            <w:shd w:val="clear" w:color="auto" w:fill="auto"/>
            <w:tcMar>
              <w:top w:w="100" w:type="dxa"/>
              <w:left w:w="100" w:type="dxa"/>
              <w:bottom w:w="100" w:type="dxa"/>
              <w:right w:w="100" w:type="dxa"/>
            </w:tcMar>
          </w:tcPr>
          <w:p w:rsidR="00E8138D" w:rsidRPr="00062798" w:rsidRDefault="00E8138D" w:rsidP="00A1726D">
            <w:pPr>
              <w:spacing w:line="240" w:lineRule="auto"/>
              <w:ind w:firstLine="460"/>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__________</w:t>
            </w:r>
          </w:p>
          <w:p w:rsidR="00E8138D" w:rsidRPr="00062798" w:rsidRDefault="00E8138D" w:rsidP="00A1726D">
            <w:pPr>
              <w:spacing w:line="240" w:lineRule="auto"/>
              <w:ind w:firstLine="460"/>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Примітка.</w:t>
            </w:r>
          </w:p>
        </w:tc>
        <w:tc>
          <w:tcPr>
            <w:tcW w:w="7265" w:type="dxa"/>
            <w:vMerge w:val="restart"/>
            <w:tcBorders>
              <w:top w:val="nil"/>
              <w:left w:val="nil"/>
              <w:bottom w:val="nil"/>
              <w:right w:val="nil"/>
            </w:tcBorders>
            <w:shd w:val="clear" w:color="auto" w:fill="auto"/>
            <w:tcMar>
              <w:top w:w="100" w:type="dxa"/>
              <w:left w:w="100" w:type="dxa"/>
              <w:bottom w:w="100" w:type="dxa"/>
              <w:right w:w="100" w:type="dxa"/>
            </w:tcMar>
          </w:tcPr>
          <w:p w:rsidR="00E8138D" w:rsidRPr="00062798" w:rsidRDefault="00E8138D" w:rsidP="00A1726D">
            <w:pPr>
              <w:spacing w:line="240" w:lineRule="auto"/>
              <w:ind w:firstLine="460"/>
              <w:jc w:val="both"/>
              <w:rPr>
                <w:rFonts w:ascii="Times New Roman" w:eastAsia="Times New Roman" w:hAnsi="Times New Roman" w:cs="Times New Roman"/>
                <w:color w:val="000000" w:themeColor="text1"/>
                <w:sz w:val="24"/>
                <w:szCs w:val="24"/>
              </w:rPr>
            </w:pPr>
          </w:p>
          <w:p w:rsidR="00E8138D" w:rsidRPr="00062798" w:rsidRDefault="00E8138D" w:rsidP="00A1726D">
            <w:pPr>
              <w:spacing w:line="240" w:lineRule="auto"/>
              <w:ind w:firstLine="460"/>
              <w:jc w:val="both"/>
              <w:rPr>
                <w:rFonts w:ascii="Times New Roman" w:eastAsia="Times New Roman" w:hAnsi="Times New Roman" w:cs="Times New Roman"/>
                <w:color w:val="000000" w:themeColor="text1"/>
                <w:sz w:val="24"/>
                <w:szCs w:val="24"/>
              </w:rPr>
            </w:pPr>
            <w:r w:rsidRPr="00062798">
              <w:rPr>
                <w:rFonts w:ascii="Times New Roman" w:eastAsia="Times New Roman" w:hAnsi="Times New Roman" w:cs="Times New Roman"/>
                <w:color w:val="000000" w:themeColor="text1"/>
                <w:sz w:val="24"/>
                <w:szCs w:val="24"/>
              </w:rPr>
              <w:t>Інформація щодо володіння іноземною мовою зазначається лише для вакантних посад державної служби категорії “А”.</w:t>
            </w:r>
          </w:p>
          <w:p w:rsidR="00E8138D" w:rsidRPr="00062798" w:rsidRDefault="00E8138D" w:rsidP="00A1726D">
            <w:pPr>
              <w:spacing w:line="240" w:lineRule="auto"/>
              <w:ind w:firstLine="460"/>
              <w:jc w:val="both"/>
              <w:rPr>
                <w:rFonts w:ascii="Times New Roman" w:eastAsia="Times New Roman" w:hAnsi="Times New Roman" w:cs="Times New Roman"/>
                <w:i/>
                <w:color w:val="000000" w:themeColor="text1"/>
                <w:sz w:val="24"/>
                <w:szCs w:val="24"/>
              </w:rPr>
            </w:pPr>
            <w:r w:rsidRPr="00062798">
              <w:rPr>
                <w:rFonts w:ascii="Times New Roman" w:eastAsia="Times New Roman" w:hAnsi="Times New Roman" w:cs="Times New Roman"/>
                <w:color w:val="000000" w:themeColor="text1"/>
                <w:sz w:val="24"/>
                <w:szCs w:val="24"/>
              </w:rPr>
              <w:t xml:space="preserve">Зазначаються загальні вимоги відповідно до </w:t>
            </w:r>
            <w:hyperlink r:id="rId6" w:anchor="n277">
              <w:r w:rsidRPr="00062798">
                <w:rPr>
                  <w:rFonts w:ascii="Times New Roman" w:eastAsia="Times New Roman" w:hAnsi="Times New Roman" w:cs="Times New Roman"/>
                  <w:color w:val="000000" w:themeColor="text1"/>
                  <w:sz w:val="24"/>
                  <w:szCs w:val="24"/>
                  <w:u w:val="single"/>
                </w:rPr>
                <w:t>частини першої статті 19</w:t>
              </w:r>
            </w:hyperlink>
            <w:r w:rsidRPr="00062798">
              <w:rPr>
                <w:rFonts w:ascii="Times New Roman" w:eastAsia="Times New Roman" w:hAnsi="Times New Roman" w:cs="Times New Roman"/>
                <w:color w:val="000000" w:themeColor="text1"/>
                <w:sz w:val="24"/>
                <w:szCs w:val="24"/>
              </w:rPr>
              <w:t xml:space="preserve"> та </w:t>
            </w:r>
            <w:hyperlink r:id="rId7" w:anchor="n292">
              <w:r w:rsidRPr="00062798">
                <w:rPr>
                  <w:rFonts w:ascii="Times New Roman" w:eastAsia="Times New Roman" w:hAnsi="Times New Roman" w:cs="Times New Roman"/>
                  <w:color w:val="000000" w:themeColor="text1"/>
                  <w:sz w:val="24"/>
                  <w:szCs w:val="24"/>
                  <w:u w:val="single"/>
                </w:rPr>
                <w:t>частини другої статті 20</w:t>
              </w:r>
            </w:hyperlink>
            <w:r w:rsidRPr="00062798">
              <w:rPr>
                <w:rFonts w:ascii="Times New Roman" w:eastAsia="Times New Roman" w:hAnsi="Times New Roman" w:cs="Times New Roman"/>
                <w:color w:val="000000" w:themeColor="text1"/>
                <w:sz w:val="24"/>
                <w:szCs w:val="24"/>
              </w:rPr>
              <w:t xml:space="preserve"> Закону України “Про державну службу”.</w:t>
            </w:r>
          </w:p>
          <w:p w:rsidR="00E8138D" w:rsidRPr="00062798" w:rsidRDefault="00E8138D" w:rsidP="00A1726D">
            <w:pPr>
              <w:spacing w:line="240" w:lineRule="auto"/>
              <w:ind w:firstLine="460"/>
              <w:jc w:val="both"/>
              <w:rPr>
                <w:rFonts w:ascii="Times New Roman" w:eastAsia="Times New Roman" w:hAnsi="Times New Roman" w:cs="Times New Roman"/>
                <w:i/>
                <w:color w:val="000000" w:themeColor="text1"/>
                <w:sz w:val="24"/>
                <w:szCs w:val="24"/>
              </w:rPr>
            </w:pPr>
            <w:r w:rsidRPr="00062798">
              <w:rPr>
                <w:rFonts w:ascii="Times New Roman" w:eastAsia="Times New Roman" w:hAnsi="Times New Roman" w:cs="Times New Roman"/>
                <w:color w:val="000000" w:themeColor="text1"/>
                <w:sz w:val="24"/>
                <w:szCs w:val="24"/>
              </w:rPr>
              <w:t>Спеціальні вимоги до освіти та досвіду роботи можуть мати уточнюючий характер щодо галузей знань та/або спеціальностей, за якими здобуто вищу освіту, досвіду роботи у конкретній сфері.</w:t>
            </w:r>
          </w:p>
        </w:tc>
      </w:tr>
      <w:tr w:rsidR="00A1726D" w:rsidRPr="00062798" w:rsidTr="00AB09F5">
        <w:trPr>
          <w:trHeight w:val="322"/>
        </w:trPr>
        <w:tc>
          <w:tcPr>
            <w:tcW w:w="1985" w:type="dxa"/>
            <w:vMerge/>
            <w:tcBorders>
              <w:bottom w:val="nil"/>
              <w:right w:val="nil"/>
            </w:tcBorders>
            <w:shd w:val="clear" w:color="auto" w:fill="auto"/>
            <w:tcMar>
              <w:top w:w="100" w:type="dxa"/>
              <w:left w:w="100" w:type="dxa"/>
              <w:bottom w:w="100" w:type="dxa"/>
              <w:right w:w="100" w:type="dxa"/>
            </w:tcMar>
          </w:tcPr>
          <w:p w:rsidR="00E8138D" w:rsidRPr="00062798" w:rsidRDefault="00E8138D" w:rsidP="00A1726D">
            <w:pPr>
              <w:spacing w:line="240" w:lineRule="auto"/>
              <w:ind w:firstLine="566"/>
              <w:jc w:val="both"/>
              <w:rPr>
                <w:rFonts w:ascii="Times New Roman" w:eastAsia="Times New Roman" w:hAnsi="Times New Roman" w:cs="Times New Roman"/>
                <w:color w:val="000000" w:themeColor="text1"/>
                <w:sz w:val="24"/>
                <w:szCs w:val="24"/>
              </w:rPr>
            </w:pPr>
          </w:p>
        </w:tc>
        <w:tc>
          <w:tcPr>
            <w:tcW w:w="7265" w:type="dxa"/>
            <w:vMerge/>
            <w:tcBorders>
              <w:bottom w:val="nil"/>
              <w:right w:val="nil"/>
            </w:tcBorders>
            <w:shd w:val="clear" w:color="auto" w:fill="auto"/>
            <w:tcMar>
              <w:top w:w="100" w:type="dxa"/>
              <w:left w:w="100" w:type="dxa"/>
              <w:bottom w:w="100" w:type="dxa"/>
              <w:right w:w="100" w:type="dxa"/>
            </w:tcMar>
          </w:tcPr>
          <w:p w:rsidR="00E8138D" w:rsidRPr="00062798" w:rsidRDefault="00E8138D" w:rsidP="00A1726D">
            <w:pPr>
              <w:spacing w:line="240" w:lineRule="auto"/>
              <w:ind w:firstLine="566"/>
              <w:jc w:val="both"/>
              <w:rPr>
                <w:rFonts w:ascii="Times New Roman" w:eastAsia="Times New Roman" w:hAnsi="Times New Roman" w:cs="Times New Roman"/>
                <w:color w:val="000000" w:themeColor="text1"/>
                <w:sz w:val="24"/>
                <w:szCs w:val="24"/>
              </w:rPr>
            </w:pPr>
          </w:p>
        </w:tc>
      </w:tr>
    </w:tbl>
    <w:p w:rsidR="00E8138D" w:rsidRPr="00062798" w:rsidRDefault="00E8138D" w:rsidP="00A1726D">
      <w:pPr>
        <w:spacing w:line="240" w:lineRule="auto"/>
        <w:jc w:val="both"/>
        <w:rPr>
          <w:rFonts w:ascii="Times New Roman" w:eastAsia="Times New Roman" w:hAnsi="Times New Roman" w:cs="Times New Roman"/>
          <w:i/>
          <w:color w:val="000000" w:themeColor="text1"/>
          <w:sz w:val="24"/>
          <w:szCs w:val="24"/>
          <w:highlight w:val="white"/>
        </w:rPr>
      </w:pPr>
    </w:p>
    <w:p w:rsidR="00E8138D" w:rsidRPr="00062798" w:rsidRDefault="00E8138D" w:rsidP="00A1726D">
      <w:pPr>
        <w:spacing w:line="240" w:lineRule="auto"/>
        <w:jc w:val="both"/>
        <w:rPr>
          <w:rFonts w:ascii="Times New Roman" w:eastAsia="Times New Roman" w:hAnsi="Times New Roman" w:cs="Times New Roman"/>
          <w:i/>
          <w:color w:val="000000" w:themeColor="text1"/>
          <w:sz w:val="24"/>
          <w:szCs w:val="24"/>
          <w:highlight w:val="white"/>
        </w:rPr>
      </w:pPr>
    </w:p>
    <w:p w:rsidR="00062C9F" w:rsidRPr="00062798" w:rsidRDefault="00062C9F" w:rsidP="00A1726D">
      <w:pPr>
        <w:jc w:val="both"/>
        <w:rPr>
          <w:rFonts w:ascii="Times New Roman" w:hAnsi="Times New Roman" w:cs="Times New Roman"/>
          <w:color w:val="000000" w:themeColor="text1"/>
          <w:sz w:val="24"/>
          <w:szCs w:val="24"/>
        </w:rPr>
      </w:pPr>
    </w:p>
    <w:sectPr w:rsidR="00062C9F" w:rsidRPr="00062798">
      <w:pgSz w:w="11906" w:h="16838"/>
      <w:pgMar w:top="1133" w:right="850"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7AB"/>
    <w:multiLevelType w:val="hybridMultilevel"/>
    <w:tmpl w:val="5B12599C"/>
    <w:lvl w:ilvl="0" w:tplc="38C2D28E">
      <w:start w:val="7"/>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CD140A"/>
    <w:multiLevelType w:val="multilevel"/>
    <w:tmpl w:val="F8F459A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AD12D52"/>
    <w:multiLevelType w:val="hybridMultilevel"/>
    <w:tmpl w:val="D8163F12"/>
    <w:lvl w:ilvl="0" w:tplc="38C2D28E">
      <w:start w:val="7"/>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A2"/>
    <w:rsid w:val="00023D4B"/>
    <w:rsid w:val="00062798"/>
    <w:rsid w:val="00062C9F"/>
    <w:rsid w:val="000E18BB"/>
    <w:rsid w:val="001B0BF1"/>
    <w:rsid w:val="00281AD0"/>
    <w:rsid w:val="0083734E"/>
    <w:rsid w:val="00A1726D"/>
    <w:rsid w:val="00A653E3"/>
    <w:rsid w:val="00BA3E64"/>
    <w:rsid w:val="00C70D65"/>
    <w:rsid w:val="00D711DD"/>
    <w:rsid w:val="00DC302B"/>
    <w:rsid w:val="00E11551"/>
    <w:rsid w:val="00E33AA2"/>
    <w:rsid w:val="00E8138D"/>
    <w:rsid w:val="00F07741"/>
    <w:rsid w:val="00F6215C"/>
    <w:rsid w:val="00F9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138D"/>
    <w:pPr>
      <w:spacing w:after="0"/>
    </w:pPr>
    <w:rPr>
      <w:rFonts w:ascii="Arial" w:eastAsia="Arial" w:hAnsi="Arial" w:cs="Arial"/>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138D"/>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a4">
    <w:name w:val="Знак Знак"/>
    <w:basedOn w:val="a"/>
    <w:rsid w:val="00E8138D"/>
    <w:pPr>
      <w:spacing w:line="240" w:lineRule="auto"/>
    </w:pPr>
    <w:rPr>
      <w:rFonts w:ascii="Verdana" w:eastAsia="Times New Roman" w:hAnsi="Verdana" w:cs="Verdana"/>
      <w:sz w:val="20"/>
      <w:szCs w:val="20"/>
      <w:lang w:val="en-US" w:eastAsia="en-US"/>
    </w:rPr>
  </w:style>
  <w:style w:type="paragraph" w:customStyle="1" w:styleId="a5">
    <w:name w:val="Нормальний текст"/>
    <w:basedOn w:val="a"/>
    <w:uiPriority w:val="99"/>
    <w:rsid w:val="00E8138D"/>
    <w:pPr>
      <w:spacing w:before="120" w:line="240" w:lineRule="auto"/>
      <w:ind w:firstLine="567"/>
    </w:pPr>
    <w:rPr>
      <w:rFonts w:ascii="Antiqua" w:eastAsia="Times New Roman" w:hAnsi="Antiqua" w:cs="Antiqua"/>
      <w:sz w:val="26"/>
      <w:szCs w:val="20"/>
      <w:lang w:val="uk-UA" w:eastAsia="ar-SA"/>
    </w:rPr>
  </w:style>
  <w:style w:type="paragraph" w:customStyle="1" w:styleId="rvps14">
    <w:name w:val="rvps14"/>
    <w:basedOn w:val="a"/>
    <w:rsid w:val="00A172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rsid w:val="00A1726D"/>
  </w:style>
  <w:style w:type="character" w:customStyle="1" w:styleId="st42">
    <w:name w:val="st42"/>
    <w:uiPriority w:val="99"/>
    <w:rsid w:val="00A1726D"/>
    <w:rPr>
      <w:rFonts w:ascii="Times New Roman" w:hAnsi="Times New Roman" w:cs="Times New Roman" w:hint="default"/>
      <w:color w:val="000000"/>
    </w:rPr>
  </w:style>
  <w:style w:type="paragraph" w:styleId="a6">
    <w:name w:val="Balloon Text"/>
    <w:basedOn w:val="a"/>
    <w:link w:val="a7"/>
    <w:uiPriority w:val="99"/>
    <w:semiHidden/>
    <w:unhideWhenUsed/>
    <w:rsid w:val="00A653E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53E3"/>
    <w:rPr>
      <w:rFonts w:ascii="Tahoma" w:eastAsia="Arial" w:hAnsi="Tahoma" w:cs="Tahoma"/>
      <w:sz w:val="16"/>
      <w:szCs w:val="16"/>
      <w:lang w:val="uk" w:eastAsia="ru-RU"/>
    </w:rPr>
  </w:style>
  <w:style w:type="character" w:customStyle="1" w:styleId="a8">
    <w:name w:val="Основной текст Знак"/>
    <w:link w:val="a9"/>
    <w:rsid w:val="00062798"/>
    <w:rPr>
      <w:sz w:val="26"/>
      <w:szCs w:val="26"/>
      <w:shd w:val="clear" w:color="auto" w:fill="FFFFFF"/>
    </w:rPr>
  </w:style>
  <w:style w:type="paragraph" w:styleId="a9">
    <w:name w:val="Body Text"/>
    <w:basedOn w:val="a"/>
    <w:link w:val="a8"/>
    <w:rsid w:val="00062798"/>
    <w:pPr>
      <w:widowControl w:val="0"/>
      <w:shd w:val="clear" w:color="auto" w:fill="FFFFFF"/>
      <w:spacing w:line="322" w:lineRule="exact"/>
    </w:pPr>
    <w:rPr>
      <w:rFonts w:asciiTheme="minorHAnsi" w:eastAsiaTheme="minorHAnsi" w:hAnsiTheme="minorHAnsi" w:cstheme="minorBidi"/>
      <w:sz w:val="26"/>
      <w:szCs w:val="26"/>
      <w:lang w:val="ru-RU" w:eastAsia="en-US"/>
    </w:rPr>
  </w:style>
  <w:style w:type="character" w:customStyle="1" w:styleId="1">
    <w:name w:val="Основной текст Знак1"/>
    <w:basedOn w:val="a0"/>
    <w:uiPriority w:val="99"/>
    <w:semiHidden/>
    <w:rsid w:val="00062798"/>
    <w:rPr>
      <w:rFonts w:ascii="Arial" w:eastAsia="Arial" w:hAnsi="Arial" w:cs="Arial"/>
      <w:lang w:val="uk" w:eastAsia="ru-RU"/>
    </w:rPr>
  </w:style>
  <w:style w:type="character" w:customStyle="1" w:styleId="rvts0">
    <w:name w:val="rvts0"/>
    <w:basedOn w:val="a0"/>
    <w:rsid w:val="00062798"/>
  </w:style>
  <w:style w:type="paragraph" w:customStyle="1" w:styleId="aa">
    <w:name w:val="[Немає стилю абзацу]"/>
    <w:uiPriority w:val="99"/>
    <w:rsid w:val="00C70D6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138D"/>
    <w:pPr>
      <w:spacing w:after="0"/>
    </w:pPr>
    <w:rPr>
      <w:rFonts w:ascii="Arial" w:eastAsia="Arial" w:hAnsi="Arial" w:cs="Arial"/>
      <w:lang w:val="u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138D"/>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a4">
    <w:name w:val="Знак Знак"/>
    <w:basedOn w:val="a"/>
    <w:rsid w:val="00E8138D"/>
    <w:pPr>
      <w:spacing w:line="240" w:lineRule="auto"/>
    </w:pPr>
    <w:rPr>
      <w:rFonts w:ascii="Verdana" w:eastAsia="Times New Roman" w:hAnsi="Verdana" w:cs="Verdana"/>
      <w:sz w:val="20"/>
      <w:szCs w:val="20"/>
      <w:lang w:val="en-US" w:eastAsia="en-US"/>
    </w:rPr>
  </w:style>
  <w:style w:type="paragraph" w:customStyle="1" w:styleId="a5">
    <w:name w:val="Нормальний текст"/>
    <w:basedOn w:val="a"/>
    <w:uiPriority w:val="99"/>
    <w:rsid w:val="00E8138D"/>
    <w:pPr>
      <w:spacing w:before="120" w:line="240" w:lineRule="auto"/>
      <w:ind w:firstLine="567"/>
    </w:pPr>
    <w:rPr>
      <w:rFonts w:ascii="Antiqua" w:eastAsia="Times New Roman" w:hAnsi="Antiqua" w:cs="Antiqua"/>
      <w:sz w:val="26"/>
      <w:szCs w:val="20"/>
      <w:lang w:val="uk-UA" w:eastAsia="ar-SA"/>
    </w:rPr>
  </w:style>
  <w:style w:type="paragraph" w:customStyle="1" w:styleId="rvps14">
    <w:name w:val="rvps14"/>
    <w:basedOn w:val="a"/>
    <w:rsid w:val="00A172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rsid w:val="00A1726D"/>
  </w:style>
  <w:style w:type="character" w:customStyle="1" w:styleId="st42">
    <w:name w:val="st42"/>
    <w:uiPriority w:val="99"/>
    <w:rsid w:val="00A1726D"/>
    <w:rPr>
      <w:rFonts w:ascii="Times New Roman" w:hAnsi="Times New Roman" w:cs="Times New Roman" w:hint="default"/>
      <w:color w:val="000000"/>
    </w:rPr>
  </w:style>
  <w:style w:type="paragraph" w:styleId="a6">
    <w:name w:val="Balloon Text"/>
    <w:basedOn w:val="a"/>
    <w:link w:val="a7"/>
    <w:uiPriority w:val="99"/>
    <w:semiHidden/>
    <w:unhideWhenUsed/>
    <w:rsid w:val="00A653E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53E3"/>
    <w:rPr>
      <w:rFonts w:ascii="Tahoma" w:eastAsia="Arial" w:hAnsi="Tahoma" w:cs="Tahoma"/>
      <w:sz w:val="16"/>
      <w:szCs w:val="16"/>
      <w:lang w:val="uk" w:eastAsia="ru-RU"/>
    </w:rPr>
  </w:style>
  <w:style w:type="character" w:customStyle="1" w:styleId="a8">
    <w:name w:val="Основной текст Знак"/>
    <w:link w:val="a9"/>
    <w:rsid w:val="00062798"/>
    <w:rPr>
      <w:sz w:val="26"/>
      <w:szCs w:val="26"/>
      <w:shd w:val="clear" w:color="auto" w:fill="FFFFFF"/>
    </w:rPr>
  </w:style>
  <w:style w:type="paragraph" w:styleId="a9">
    <w:name w:val="Body Text"/>
    <w:basedOn w:val="a"/>
    <w:link w:val="a8"/>
    <w:rsid w:val="00062798"/>
    <w:pPr>
      <w:widowControl w:val="0"/>
      <w:shd w:val="clear" w:color="auto" w:fill="FFFFFF"/>
      <w:spacing w:line="322" w:lineRule="exact"/>
    </w:pPr>
    <w:rPr>
      <w:rFonts w:asciiTheme="minorHAnsi" w:eastAsiaTheme="minorHAnsi" w:hAnsiTheme="minorHAnsi" w:cstheme="minorBidi"/>
      <w:sz w:val="26"/>
      <w:szCs w:val="26"/>
      <w:lang w:val="ru-RU" w:eastAsia="en-US"/>
    </w:rPr>
  </w:style>
  <w:style w:type="character" w:customStyle="1" w:styleId="1">
    <w:name w:val="Основной текст Знак1"/>
    <w:basedOn w:val="a0"/>
    <w:uiPriority w:val="99"/>
    <w:semiHidden/>
    <w:rsid w:val="00062798"/>
    <w:rPr>
      <w:rFonts w:ascii="Arial" w:eastAsia="Arial" w:hAnsi="Arial" w:cs="Arial"/>
      <w:lang w:val="uk" w:eastAsia="ru-RU"/>
    </w:rPr>
  </w:style>
  <w:style w:type="character" w:customStyle="1" w:styleId="rvts0">
    <w:name w:val="rvts0"/>
    <w:basedOn w:val="a0"/>
    <w:rsid w:val="00062798"/>
  </w:style>
  <w:style w:type="paragraph" w:customStyle="1" w:styleId="aa">
    <w:name w:val="[Немає стилю абзацу]"/>
    <w:uiPriority w:val="99"/>
    <w:rsid w:val="00C70D6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89-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2023-10-18T07:39:00Z</cp:lastPrinted>
  <dcterms:created xsi:type="dcterms:W3CDTF">2022-06-29T07:41:00Z</dcterms:created>
  <dcterms:modified xsi:type="dcterms:W3CDTF">2023-11-29T13:30:00Z</dcterms:modified>
</cp:coreProperties>
</file>